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i/>
          <w:iCs/>
          <w:sz w:val="36"/>
          <w:szCs w:val="36"/>
          <w:u w:val="single"/>
          <w:lang w:val="en-US" w:eastAsia="zh-CN"/>
        </w:rPr>
      </w:pPr>
      <w:r>
        <w:rPr>
          <w:rFonts w:hint="eastAsia"/>
          <w:b/>
          <w:bCs/>
          <w:sz w:val="36"/>
          <w:szCs w:val="36"/>
        </w:rPr>
        <w:t>财达期货期货开户云操作手册-协议下载（</w:t>
      </w:r>
      <w:r>
        <w:rPr>
          <w:rFonts w:hint="eastAsia"/>
          <w:b/>
          <w:bCs/>
          <w:sz w:val="36"/>
          <w:szCs w:val="36"/>
          <w:lang w:val="en-US" w:eastAsia="zh-CN"/>
        </w:rPr>
        <w:t>WEB</w:t>
      </w:r>
      <w:r>
        <w:rPr>
          <w:rFonts w:hint="eastAsia"/>
          <w:b/>
          <w:bCs/>
          <w:sz w:val="36"/>
          <w:szCs w:val="36"/>
        </w:rPr>
        <w:t>）</w:t>
      </w:r>
      <w:bookmarkStart w:id="0" w:name="_Toc18916537"/>
      <w:bookmarkStart w:id="1" w:name="_Toc29362"/>
    </w:p>
    <w:p>
      <w:pPr>
        <w:pStyle w:val="2"/>
        <w:widowControl/>
        <w:numPr>
          <w:ilvl w:val="1"/>
          <w:numId w:val="0"/>
        </w:numPr>
        <w:tabs>
          <w:tab w:val="clear" w:pos="576"/>
        </w:tabs>
        <w:topLinePunct/>
        <w:adjustRightInd w:val="0"/>
        <w:snapToGrid w:val="0"/>
        <w:spacing w:before="200" w:after="160" w:line="240" w:lineRule="atLeast"/>
        <w:ind w:leftChars="0"/>
        <w:jc w:val="center"/>
        <w:rPr>
          <w:i/>
          <w:iCs/>
          <w:sz w:val="36"/>
          <w:szCs w:val="36"/>
          <w:u w:val="single"/>
        </w:rPr>
      </w:pPr>
      <w:r>
        <w:rPr>
          <w:rFonts w:hint="eastAsia" w:ascii="宋体" w:hAnsi="宋体" w:eastAsia="宋体" w:cs="宋体"/>
          <w:b w:val="0"/>
          <w:bCs w:val="0"/>
          <w:sz w:val="24"/>
          <w:szCs w:val="24"/>
          <w:lang w:val="en-US" w:eastAsia="zh-CN"/>
        </w:rPr>
        <w:t xml:space="preserve">    </w:t>
      </w:r>
      <w:r>
        <w:rPr>
          <w:rFonts w:hint="eastAsia"/>
          <w:i/>
          <w:iCs/>
          <w:sz w:val="36"/>
          <w:szCs w:val="36"/>
          <w:u w:val="single"/>
          <w:lang w:val="en-US" w:eastAsia="zh-CN"/>
        </w:rPr>
        <w:t>Step1.</w:t>
      </w:r>
      <w:r>
        <w:rPr>
          <w:rFonts w:hint="eastAsia"/>
          <w:i/>
          <w:iCs/>
          <w:sz w:val="36"/>
          <w:szCs w:val="36"/>
          <w:u w:val="single"/>
        </w:rPr>
        <w:t>登录期货互联网开户云</w:t>
      </w:r>
      <w:bookmarkEnd w:id="0"/>
      <w:bookmarkEnd w:id="1"/>
    </w:p>
    <w:p>
      <w:pPr>
        <w:pStyle w:val="5"/>
        <w:ind w:firstLine="480" w:firstLineChars="200"/>
        <w:rPr>
          <w:sz w:val="24"/>
          <w:szCs w:val="24"/>
        </w:rPr>
      </w:pPr>
      <w:r>
        <w:rPr>
          <w:rFonts w:hint="eastAsia"/>
          <w:sz w:val="24"/>
          <w:szCs w:val="24"/>
        </w:rPr>
        <w:t>登录开户云系统</w:t>
      </w:r>
      <w:r>
        <w:rPr>
          <w:rFonts w:ascii="宋体" w:hAnsi="宋体" w:eastAsia="宋体" w:cs="宋体"/>
          <w:sz w:val="24"/>
          <w:szCs w:val="24"/>
        </w:rPr>
        <w:t>https://caidaqh.cfmmc.com/</w:t>
      </w:r>
      <w:r>
        <w:rPr>
          <w:rFonts w:hint="eastAsia"/>
          <w:sz w:val="24"/>
          <w:szCs w:val="24"/>
        </w:rPr>
        <w:t>，在“业务</w:t>
      </w:r>
      <w:r>
        <w:rPr>
          <w:sz w:val="24"/>
          <w:szCs w:val="24"/>
        </w:rPr>
        <w:t>办理”</w:t>
      </w:r>
      <w:r>
        <w:rPr>
          <w:rFonts w:hint="eastAsia"/>
          <w:sz w:val="24"/>
          <w:szCs w:val="24"/>
        </w:rPr>
        <w:t>，点击</w:t>
      </w:r>
      <w:r>
        <w:rPr>
          <w:sz w:val="24"/>
          <w:szCs w:val="24"/>
        </w:rPr>
        <w:t>“</w:t>
      </w:r>
      <w:r>
        <w:rPr>
          <w:rFonts w:hint="eastAsia"/>
          <w:sz w:val="24"/>
          <w:szCs w:val="24"/>
        </w:rPr>
        <w:t>协议</w:t>
      </w:r>
      <w:r>
        <w:rPr>
          <w:sz w:val="24"/>
          <w:szCs w:val="24"/>
        </w:rPr>
        <w:t>下载”</w:t>
      </w:r>
      <w:r>
        <w:rPr>
          <w:rFonts w:hint="eastAsia"/>
          <w:sz w:val="24"/>
          <w:szCs w:val="24"/>
        </w:rPr>
        <w:t>会进入到登录页面。</w:t>
      </w:r>
    </w:p>
    <w:p>
      <w:pPr>
        <w:pStyle w:val="5"/>
        <w:ind w:firstLine="315" w:firstLineChars="150"/>
        <w:rPr>
          <w:sz w:val="24"/>
          <w:szCs w:val="24"/>
        </w:rPr>
      </w:pPr>
      <w:r>
        <w:drawing>
          <wp:inline distT="0" distB="0" distL="0" distR="0">
            <wp:extent cx="5274310" cy="25685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2568575"/>
                    </a:xfrm>
                    <a:prstGeom prst="rect">
                      <a:avLst/>
                    </a:prstGeom>
                  </pic:spPr>
                </pic:pic>
              </a:graphicData>
            </a:graphic>
          </wp:inline>
        </w:drawing>
      </w:r>
    </w:p>
    <w:p>
      <w:pPr>
        <w:pStyle w:val="2"/>
        <w:widowControl/>
        <w:numPr>
          <w:ilvl w:val="1"/>
          <w:numId w:val="0"/>
        </w:numPr>
        <w:tabs>
          <w:tab w:val="clear" w:pos="576"/>
        </w:tabs>
        <w:topLinePunct/>
        <w:adjustRightInd w:val="0"/>
        <w:snapToGrid w:val="0"/>
        <w:spacing w:before="200" w:after="160" w:line="240" w:lineRule="atLeast"/>
        <w:ind w:leftChars="0"/>
        <w:jc w:val="center"/>
        <w:rPr>
          <w:rFonts w:hint="eastAsia"/>
          <w:i/>
          <w:iCs/>
          <w:sz w:val="36"/>
          <w:szCs w:val="36"/>
          <w:u w:val="single"/>
          <w:lang w:val="en-US" w:eastAsia="zh-CN"/>
        </w:rPr>
      </w:pPr>
      <w:bookmarkStart w:id="2" w:name="_Toc18916538"/>
    </w:p>
    <w:p>
      <w:pPr>
        <w:pStyle w:val="2"/>
        <w:widowControl/>
        <w:numPr>
          <w:ilvl w:val="1"/>
          <w:numId w:val="0"/>
        </w:numPr>
        <w:tabs>
          <w:tab w:val="clear" w:pos="576"/>
        </w:tabs>
        <w:topLinePunct/>
        <w:adjustRightInd w:val="0"/>
        <w:snapToGrid w:val="0"/>
        <w:spacing w:before="200" w:after="160" w:line="240" w:lineRule="atLeast"/>
        <w:ind w:leftChars="0"/>
        <w:jc w:val="center"/>
        <w:rPr>
          <w:i/>
          <w:iCs/>
          <w:sz w:val="36"/>
          <w:szCs w:val="36"/>
          <w:u w:val="single"/>
        </w:rPr>
      </w:pPr>
      <w:r>
        <w:rPr>
          <w:rFonts w:hint="eastAsia"/>
          <w:i/>
          <w:iCs/>
          <w:sz w:val="36"/>
          <w:szCs w:val="36"/>
          <w:u w:val="single"/>
          <w:lang w:val="en-US" w:eastAsia="zh-CN"/>
        </w:rPr>
        <w:t>Step2.</w:t>
      </w:r>
      <w:r>
        <w:rPr>
          <w:rFonts w:hint="eastAsia"/>
          <w:i/>
          <w:iCs/>
          <w:sz w:val="36"/>
          <w:szCs w:val="36"/>
          <w:u w:val="single"/>
        </w:rPr>
        <w:t>协议下载</w:t>
      </w:r>
      <w:bookmarkEnd w:id="2"/>
    </w:p>
    <w:p>
      <w:pPr>
        <w:pStyle w:val="5"/>
        <w:ind w:firstLine="480" w:firstLineChars="200"/>
        <w:rPr>
          <w:sz w:val="24"/>
          <w:szCs w:val="24"/>
        </w:rPr>
      </w:pPr>
      <w:r>
        <w:rPr>
          <w:rFonts w:hint="eastAsia"/>
          <w:sz w:val="24"/>
          <w:szCs w:val="24"/>
        </w:rPr>
        <w:t>登录成功</w:t>
      </w:r>
      <w:r>
        <w:rPr>
          <w:sz w:val="24"/>
          <w:szCs w:val="24"/>
        </w:rPr>
        <w:t>系统，</w:t>
      </w:r>
      <w:r>
        <w:rPr>
          <w:rFonts w:hint="eastAsia"/>
          <w:sz w:val="24"/>
          <w:szCs w:val="24"/>
        </w:rPr>
        <w:t>进入到协议</w:t>
      </w:r>
      <w:r>
        <w:rPr>
          <w:sz w:val="24"/>
          <w:szCs w:val="24"/>
        </w:rPr>
        <w:t>下载</w:t>
      </w:r>
      <w:r>
        <w:rPr>
          <w:rFonts w:hint="eastAsia"/>
          <w:sz w:val="24"/>
          <w:szCs w:val="24"/>
        </w:rPr>
        <w:t>页面，显示</w:t>
      </w:r>
      <w:r>
        <w:rPr>
          <w:sz w:val="24"/>
          <w:szCs w:val="24"/>
        </w:rPr>
        <w:t>客户所有已签署</w:t>
      </w:r>
      <w:r>
        <w:rPr>
          <w:rFonts w:hint="eastAsia"/>
          <w:sz w:val="24"/>
          <w:szCs w:val="24"/>
        </w:rPr>
        <w:t>的</w:t>
      </w:r>
      <w:r>
        <w:rPr>
          <w:sz w:val="24"/>
          <w:szCs w:val="24"/>
        </w:rPr>
        <w:t>协议</w:t>
      </w:r>
      <w:r>
        <w:rPr>
          <w:rFonts w:hint="eastAsia"/>
          <w:sz w:val="24"/>
          <w:szCs w:val="24"/>
        </w:rPr>
        <w:t>PDF列表</w:t>
      </w:r>
      <w:r>
        <w:rPr>
          <w:sz w:val="24"/>
          <w:szCs w:val="24"/>
        </w:rPr>
        <w:t>，</w:t>
      </w:r>
      <w:r>
        <w:rPr>
          <w:rFonts w:hint="eastAsia"/>
          <w:sz w:val="24"/>
          <w:szCs w:val="24"/>
        </w:rPr>
        <w:t>包含</w:t>
      </w:r>
      <w:r>
        <w:rPr>
          <w:sz w:val="24"/>
          <w:szCs w:val="24"/>
        </w:rPr>
        <w:t>业务类型、签署时间</w:t>
      </w:r>
      <w:r>
        <w:rPr>
          <w:rFonts w:hint="eastAsia"/>
          <w:sz w:val="24"/>
          <w:szCs w:val="24"/>
        </w:rPr>
        <w:t>，若协议PDF过多</w:t>
      </w:r>
      <w:r>
        <w:rPr>
          <w:sz w:val="24"/>
          <w:szCs w:val="24"/>
        </w:rPr>
        <w:t>时，列表支持分页功能</w:t>
      </w:r>
      <w:r>
        <w:rPr>
          <w:rFonts w:hint="eastAsia"/>
          <w:sz w:val="24"/>
          <w:szCs w:val="24"/>
        </w:rPr>
        <w:t>（每页</w:t>
      </w:r>
      <w:r>
        <w:rPr>
          <w:sz w:val="24"/>
          <w:szCs w:val="24"/>
        </w:rPr>
        <w:t>最多显示</w:t>
      </w:r>
      <w:r>
        <w:rPr>
          <w:rFonts w:hint="eastAsia"/>
          <w:sz w:val="24"/>
          <w:szCs w:val="24"/>
        </w:rPr>
        <w:t>10条）。</w:t>
      </w:r>
      <w:r>
        <w:rPr>
          <w:sz w:val="24"/>
          <w:szCs w:val="24"/>
        </w:rPr>
        <w:t>页面下方通知栏</w:t>
      </w:r>
      <w:r>
        <w:rPr>
          <w:rFonts w:hint="eastAsia"/>
          <w:sz w:val="24"/>
          <w:szCs w:val="24"/>
        </w:rPr>
        <w:t>会</w:t>
      </w:r>
      <w:r>
        <w:rPr>
          <w:sz w:val="24"/>
          <w:szCs w:val="24"/>
        </w:rPr>
        <w:t>根据所选协议计算所选协议大小（</w:t>
      </w:r>
      <w:r>
        <w:rPr>
          <w:rFonts w:hint="eastAsia"/>
          <w:sz w:val="24"/>
          <w:szCs w:val="24"/>
        </w:rPr>
        <w:t>单位kb</w:t>
      </w:r>
      <w:r>
        <w:rPr>
          <w:sz w:val="24"/>
          <w:szCs w:val="24"/>
        </w:rPr>
        <w:t>）</w:t>
      </w:r>
      <w:r>
        <w:rPr>
          <w:rFonts w:hint="eastAsia"/>
          <w:sz w:val="24"/>
          <w:szCs w:val="24"/>
        </w:rPr>
        <w:t>以及</w:t>
      </w:r>
      <w:r>
        <w:rPr>
          <w:sz w:val="24"/>
          <w:szCs w:val="24"/>
        </w:rPr>
        <w:t>文件过多，建议</w:t>
      </w:r>
      <w:r>
        <w:rPr>
          <w:rFonts w:hint="eastAsia"/>
          <w:sz w:val="24"/>
          <w:szCs w:val="24"/>
        </w:rPr>
        <w:t>单独</w:t>
      </w:r>
      <w:r>
        <w:rPr>
          <w:sz w:val="24"/>
          <w:szCs w:val="24"/>
        </w:rPr>
        <w:t>下载等信息</w:t>
      </w:r>
      <w:r>
        <w:rPr>
          <w:rFonts w:hint="eastAsia"/>
          <w:sz w:val="24"/>
          <w:szCs w:val="24"/>
        </w:rPr>
        <w:t>，。若</w:t>
      </w:r>
      <w:r>
        <w:rPr>
          <w:sz w:val="24"/>
          <w:szCs w:val="24"/>
        </w:rPr>
        <w:t>无可下载协议，提示</w:t>
      </w:r>
      <w:r>
        <w:rPr>
          <w:rFonts w:hint="eastAsia"/>
          <w:sz w:val="24"/>
          <w:szCs w:val="24"/>
        </w:rPr>
        <w:t>“您</w:t>
      </w:r>
      <w:r>
        <w:rPr>
          <w:sz w:val="24"/>
          <w:szCs w:val="24"/>
        </w:rPr>
        <w:t>目前没有可下载的协议…...</w:t>
      </w:r>
      <w:r>
        <w:rPr>
          <w:rFonts w:hint="eastAsia"/>
          <w:sz w:val="24"/>
          <w:szCs w:val="24"/>
        </w:rPr>
        <w:t>”,如</w:t>
      </w:r>
      <w:r>
        <w:rPr>
          <w:sz w:val="24"/>
          <w:szCs w:val="24"/>
        </w:rPr>
        <w:t>图。</w:t>
      </w:r>
    </w:p>
    <w:p>
      <w:pPr>
        <w:jc w:val="center"/>
      </w:pPr>
      <w:r>
        <w:drawing>
          <wp:inline distT="0" distB="0" distL="0" distR="0">
            <wp:extent cx="4902835" cy="2831465"/>
            <wp:effectExtent l="0" t="0" r="1206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902835" cy="2831465"/>
                    </a:xfrm>
                    <a:prstGeom prst="rect">
                      <a:avLst/>
                    </a:prstGeom>
                  </pic:spPr>
                </pic:pic>
              </a:graphicData>
            </a:graphic>
          </wp:inline>
        </w:drawing>
      </w:r>
    </w:p>
    <w:p>
      <w:pPr>
        <w:ind w:firstLine="210" w:firstLineChars="100"/>
      </w:pPr>
    </w:p>
    <w:p>
      <w:pPr>
        <w:pStyle w:val="5"/>
        <w:ind w:firstLine="480" w:firstLineChars="200"/>
        <w:rPr>
          <w:sz w:val="24"/>
          <w:szCs w:val="24"/>
        </w:rPr>
      </w:pPr>
      <w:r>
        <w:rPr>
          <w:rFonts w:hint="eastAsia"/>
          <w:sz w:val="24"/>
          <w:szCs w:val="24"/>
        </w:rPr>
        <w:t>勾选</w:t>
      </w:r>
      <w:r>
        <w:rPr>
          <w:sz w:val="24"/>
          <w:szCs w:val="24"/>
        </w:rPr>
        <w:t>所需下载的协议，</w:t>
      </w:r>
      <w:r>
        <w:rPr>
          <w:rFonts w:hint="eastAsia"/>
          <w:sz w:val="24"/>
          <w:szCs w:val="24"/>
        </w:rPr>
        <w:t>页面</w:t>
      </w:r>
      <w:r>
        <w:rPr>
          <w:sz w:val="24"/>
          <w:szCs w:val="24"/>
        </w:rPr>
        <w:t>下方</w:t>
      </w:r>
      <w:r>
        <w:rPr>
          <w:rFonts w:hint="eastAsia"/>
          <w:sz w:val="24"/>
          <w:szCs w:val="24"/>
        </w:rPr>
        <w:t>的</w:t>
      </w:r>
      <w:r>
        <w:rPr>
          <w:sz w:val="24"/>
          <w:szCs w:val="24"/>
        </w:rPr>
        <w:t>通知栏文件大小会随之变化</w:t>
      </w:r>
      <w:r>
        <w:rPr>
          <w:rFonts w:hint="eastAsia"/>
          <w:sz w:val="24"/>
          <w:szCs w:val="24"/>
        </w:rPr>
        <w:t>。</w:t>
      </w:r>
    </w:p>
    <w:p>
      <w:pPr>
        <w:pStyle w:val="5"/>
        <w:ind w:firstLine="480" w:firstLineChars="200"/>
      </w:pPr>
      <w:r>
        <w:rPr>
          <w:sz w:val="24"/>
          <w:szCs w:val="24"/>
        </w:rPr>
        <w:t>点击</w:t>
      </w:r>
      <w:r>
        <w:rPr>
          <w:rFonts w:hint="eastAsia"/>
          <w:sz w:val="24"/>
          <w:szCs w:val="24"/>
        </w:rPr>
        <w:t>“</w:t>
      </w:r>
      <w:r>
        <w:rPr>
          <w:sz w:val="24"/>
          <w:szCs w:val="24"/>
        </w:rPr>
        <w:t>下载</w:t>
      </w:r>
      <w:r>
        <w:rPr>
          <w:rFonts w:hint="eastAsia"/>
          <w:sz w:val="24"/>
          <w:szCs w:val="24"/>
        </w:rPr>
        <w:t>”按钮</w:t>
      </w:r>
      <w:r>
        <w:rPr>
          <w:sz w:val="24"/>
          <w:szCs w:val="24"/>
        </w:rPr>
        <w:t>，</w:t>
      </w:r>
      <w:r>
        <w:rPr>
          <w:rFonts w:hint="eastAsia"/>
          <w:sz w:val="24"/>
          <w:szCs w:val="24"/>
        </w:rPr>
        <w:t>若</w:t>
      </w:r>
      <w:r>
        <w:rPr>
          <w:sz w:val="24"/>
          <w:szCs w:val="24"/>
        </w:rPr>
        <w:t>无协议勾选，提示</w:t>
      </w:r>
      <w:r>
        <w:rPr>
          <w:rFonts w:hint="eastAsia"/>
          <w:sz w:val="24"/>
          <w:szCs w:val="24"/>
        </w:rPr>
        <w:t>“请</w:t>
      </w:r>
      <w:r>
        <w:rPr>
          <w:sz w:val="24"/>
          <w:szCs w:val="24"/>
        </w:rPr>
        <w:t>选择需要下载的协议</w:t>
      </w:r>
      <w:r>
        <w:rPr>
          <w:rFonts w:hint="eastAsia"/>
          <w:sz w:val="24"/>
          <w:szCs w:val="24"/>
        </w:rPr>
        <w:t>”。</w:t>
      </w:r>
    </w:p>
    <w:p>
      <w:pPr>
        <w:pStyle w:val="5"/>
        <w:rPr>
          <w:sz w:val="24"/>
          <w:szCs w:val="24"/>
        </w:rPr>
      </w:pPr>
    </w:p>
    <w:p>
      <w:pPr>
        <w:pStyle w:val="5"/>
        <w:rPr>
          <w:rFonts w:hint="eastAsia"/>
          <w:sz w:val="24"/>
          <w:szCs w:val="24"/>
        </w:rPr>
      </w:pPr>
      <w:r>
        <w:rPr>
          <w:sz w:val="24"/>
          <w:szCs w:val="24"/>
        </w:rPr>
        <w:tab/>
      </w:r>
      <w:r>
        <w:rPr>
          <w:rFonts w:hint="eastAsia"/>
          <w:sz w:val="24"/>
          <w:szCs w:val="24"/>
        </w:rPr>
        <w:t>下载的协议为客户已签署的协议，请注意保密。</w:t>
      </w:r>
    </w:p>
    <w:p>
      <w:pPr>
        <w:pStyle w:val="5"/>
        <w:rPr>
          <w:rFonts w:hint="eastAsia"/>
          <w:b/>
          <w:bCs/>
          <w:sz w:val="24"/>
          <w:szCs w:val="24"/>
          <w:lang w:eastAsia="zh-CN"/>
        </w:rPr>
      </w:pPr>
    </w:p>
    <w:p>
      <w:pPr>
        <w:pStyle w:val="5"/>
        <w:rPr>
          <w:rFonts w:hint="eastAsia" w:eastAsia="宋体"/>
          <w:b/>
          <w:bCs/>
          <w:sz w:val="24"/>
          <w:szCs w:val="24"/>
          <w:lang w:eastAsia="zh-CN"/>
        </w:rPr>
      </w:pPr>
      <w:bookmarkStart w:id="3" w:name="_GoBack"/>
      <w:bookmarkEnd w:id="3"/>
      <w:r>
        <w:rPr>
          <w:rFonts w:hint="eastAsia"/>
          <w:b/>
          <w:bCs/>
          <w:sz w:val="24"/>
          <w:szCs w:val="24"/>
          <w:lang w:eastAsia="zh-CN"/>
        </w:rPr>
        <w:t>说明：</w:t>
      </w:r>
    </w:p>
    <w:p>
      <w:pPr>
        <w:pStyle w:val="5"/>
        <w:ind w:firstLine="480" w:firstLineChars="200"/>
        <w:rPr>
          <w:sz w:val="24"/>
          <w:szCs w:val="24"/>
        </w:rPr>
      </w:pPr>
      <w:r>
        <w:rPr>
          <w:rFonts w:hint="eastAsia"/>
          <w:sz w:val="24"/>
          <w:szCs w:val="24"/>
        </w:rPr>
        <w:t>在我的业务中，客户能够查看到当前在途的业务类型和状态还有相应的其他信息，分为待完成业务和已完成业务。</w:t>
      </w:r>
    </w:p>
    <w:p>
      <w:pPr>
        <w:pStyle w:val="5"/>
        <w:ind w:firstLine="480" w:firstLineChars="200"/>
        <w:rPr>
          <w:sz w:val="24"/>
          <w:szCs w:val="24"/>
        </w:rPr>
      </w:pPr>
      <w:r>
        <w:rPr>
          <w:rFonts w:hint="eastAsia"/>
          <w:sz w:val="24"/>
          <w:szCs w:val="24"/>
        </w:rPr>
        <w:t>在待完成业务中客户可以通过“操作”或者“放弃”按钮对当前在途业务进行相应的操作，办理状态能够展示出客户的受理单在不同状态下的信息，备注信息可以展示出，在视频见证未通过和复核任务未通过下客服对客户的受理单驳回原因的展示。</w:t>
      </w:r>
    </w:p>
    <w:p>
      <w:pPr>
        <w:pStyle w:val="5"/>
        <w:ind w:firstLine="480" w:firstLineChars="200"/>
      </w:pPr>
      <w:r>
        <w:rPr>
          <w:rFonts w:hint="eastAsia"/>
          <w:sz w:val="24"/>
          <w:szCs w:val="24"/>
        </w:rPr>
        <w:t>若客户存在待完成业务，则无法进行其他业务操作。完成所有待办结业务，或点击“放弃”按钮放弃此业务操作后可进行其他业务。</w:t>
      </w:r>
      <w:r>
        <w:rPr>
          <w:rFonts w:hint="eastAsia"/>
        </w:rPr>
        <w:t xml:space="preserve">  </w:t>
      </w:r>
      <w:r>
        <w:drawing>
          <wp:inline distT="0" distB="0" distL="0" distR="0">
            <wp:extent cx="5274310" cy="2001520"/>
            <wp:effectExtent l="0" t="0" r="2540" b="177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5274310" cy="2001674"/>
                    </a:xfrm>
                    <a:prstGeom prst="rect">
                      <a:avLst/>
                    </a:prstGeom>
                  </pic:spPr>
                </pic:pic>
              </a:graphicData>
            </a:graphic>
          </wp:inline>
        </w:drawing>
      </w:r>
    </w:p>
    <w:p>
      <w:pPr>
        <w:pStyle w:val="5"/>
        <w:ind w:firstLine="3360" w:firstLineChars="1600"/>
      </w:pPr>
      <w:r>
        <w:rPr>
          <w:rFonts w:hint="eastAsia"/>
        </w:rPr>
        <w:t>我的业务</w:t>
      </w:r>
    </w:p>
    <w:p>
      <w:pPr>
        <w:pStyle w:val="5"/>
        <w:ind w:firstLine="420" w:firstLineChars="200"/>
      </w:pPr>
    </w:p>
    <w:p>
      <w:pPr>
        <w:pStyle w:val="5"/>
        <w:ind w:firstLine="480" w:firstLineChars="200"/>
        <w:rPr>
          <w:sz w:val="24"/>
          <w:szCs w:val="24"/>
        </w:rPr>
      </w:pPr>
      <w:r>
        <w:rPr>
          <w:rFonts w:hint="eastAsia"/>
          <w:sz w:val="24"/>
          <w:szCs w:val="24"/>
        </w:rPr>
        <w:t>在已完成业务中不允许客户对其进行操作。</w:t>
      </w:r>
    </w:p>
    <w:p>
      <w:pPr>
        <w:pStyle w:val="5"/>
        <w:ind w:left="3360" w:hanging="3360" w:hangingChars="1600"/>
      </w:pPr>
      <w:r>
        <w:drawing>
          <wp:inline distT="0" distB="0" distL="0" distR="0">
            <wp:extent cx="5274310" cy="2001520"/>
            <wp:effectExtent l="0" t="0" r="2540" b="177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6"/>
                    <a:stretch>
                      <a:fillRect/>
                    </a:stretch>
                  </pic:blipFill>
                  <pic:spPr>
                    <a:xfrm>
                      <a:off x="0" y="0"/>
                      <a:ext cx="5274310" cy="2001674"/>
                    </a:xfrm>
                    <a:prstGeom prst="rect">
                      <a:avLst/>
                    </a:prstGeom>
                  </pic:spPr>
                </pic:pic>
              </a:graphicData>
            </a:graphic>
          </wp:inline>
        </w:drawing>
      </w:r>
      <w:r>
        <w:rPr>
          <w:rFonts w:hint="eastAsia"/>
        </w:rPr>
        <w:t>我的业务</w:t>
      </w:r>
    </w:p>
    <w:p>
      <w:pPr>
        <w:pStyle w:val="5"/>
      </w:pPr>
    </w:p>
    <w:p>
      <w:pPr>
        <w:pStyle w:val="5"/>
        <w:ind w:firstLine="480" w:firstLineChars="200"/>
        <w:rPr>
          <w:sz w:val="24"/>
          <w:szCs w:val="24"/>
        </w:rPr>
      </w:pPr>
      <w:r>
        <w:rPr>
          <w:rFonts w:hint="eastAsia"/>
          <w:sz w:val="24"/>
          <w:szCs w:val="24"/>
        </w:rPr>
        <w:t>客户在办理业务中，可以通过点击左侧菜单栏我的业务进行跳转，可以查看我的业务中的信息并对其操作。</w:t>
      </w:r>
    </w:p>
    <w:p>
      <w:pPr>
        <w:pStyle w:val="5"/>
      </w:pPr>
      <w:r>
        <w:drawing>
          <wp:inline distT="0" distB="0" distL="114300" distR="114300">
            <wp:extent cx="5261610" cy="2312035"/>
            <wp:effectExtent l="0" t="0" r="15240" b="12065"/>
            <wp:docPr id="3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pic:cNvPicPr>
                      <a:picLocks noChangeAspect="1"/>
                    </pic:cNvPicPr>
                  </pic:nvPicPr>
                  <pic:blipFill>
                    <a:blip r:embed="rId7" cstate="print"/>
                    <a:stretch>
                      <a:fillRect/>
                    </a:stretch>
                  </pic:blipFill>
                  <pic:spPr>
                    <a:xfrm>
                      <a:off x="0" y="0"/>
                      <a:ext cx="5261610" cy="2312035"/>
                    </a:xfrm>
                    <a:prstGeom prst="rect">
                      <a:avLst/>
                    </a:prstGeom>
                    <a:noFill/>
                    <a:ln w="9525">
                      <a:noFill/>
                    </a:ln>
                  </pic:spPr>
                </pic:pic>
              </a:graphicData>
            </a:graphic>
          </wp:inline>
        </w:drawing>
      </w:r>
    </w:p>
    <w:p>
      <w:pPr>
        <w:pStyle w:val="5"/>
        <w:ind w:firstLine="3150" w:firstLineChars="1500"/>
        <w:rPr>
          <w:sz w:val="24"/>
          <w:szCs w:val="24"/>
        </w:rPr>
      </w:pPr>
      <w:r>
        <w:rPr>
          <w:rFonts w:hint="eastAsia"/>
        </w:rPr>
        <w:t>在途业务跳转我的业务</w:t>
      </w:r>
    </w:p>
    <w:p>
      <w:pPr>
        <w:jc w:val="center"/>
        <w:rPr>
          <w:rFonts w:hint="eastAsia"/>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7A1"/>
    <w:multiLevelType w:val="multilevel"/>
    <w:tmpl w:val="171657A1"/>
    <w:lvl w:ilvl="0" w:tentative="0">
      <w:start w:val="1"/>
      <w:numFmt w:val="decimal"/>
      <w:lvlText w:val="%1"/>
      <w:lvlJc w:val="left"/>
      <w:pPr>
        <w:tabs>
          <w:tab w:val="left" w:pos="537"/>
        </w:tabs>
        <w:ind w:left="537" w:hanging="432"/>
      </w:pPr>
      <w:rPr>
        <w:rFonts w:hint="eastAsia"/>
        <w:b/>
        <w:bCs/>
        <w:i w:val="0"/>
        <w:iCs w:val="0"/>
        <w:caps w:val="0"/>
        <w:strike w:val="0"/>
        <w:dstrike w:val="0"/>
        <w:vanish w:val="0"/>
        <w:color w:val="000000"/>
        <w:sz w:val="72"/>
        <w:szCs w:val="96"/>
        <w:vertAlign w:val="baseline"/>
      </w:rPr>
    </w:lvl>
    <w:lvl w:ilvl="1" w:tentative="0">
      <w:start w:val="1"/>
      <w:numFmt w:val="decimal"/>
      <w:pStyle w:val="2"/>
      <w:lvlText w:val="%1.%2"/>
      <w:lvlJc w:val="left"/>
      <w:pPr>
        <w:tabs>
          <w:tab w:val="left" w:pos="576"/>
        </w:tabs>
        <w:ind w:left="576" w:hanging="576"/>
      </w:pPr>
      <w:rPr>
        <w:rFonts w:hint="eastAsia"/>
        <w:b/>
        <w:bCs/>
        <w:i w:val="0"/>
        <w:iCs w:val="0"/>
        <w:caps w:val="0"/>
        <w:strike w:val="0"/>
        <w:dstrike w:val="0"/>
        <w:snapToGrid w:val="0"/>
        <w:vanish w:val="0"/>
        <w:spacing w:val="0"/>
        <w:kern w:val="0"/>
        <w:sz w:val="36"/>
        <w:szCs w:val="36"/>
        <w:vertAlign w:val="baseline"/>
      </w:rPr>
    </w:lvl>
    <w:lvl w:ilvl="2" w:tentative="0">
      <w:start w:val="1"/>
      <w:numFmt w:val="decimal"/>
      <w:lvlText w:val="%1.%2.%3"/>
      <w:lvlJc w:val="left"/>
      <w:pPr>
        <w:tabs>
          <w:tab w:val="left" w:pos="3130"/>
        </w:tabs>
        <w:ind w:left="3130" w:hanging="720"/>
      </w:pPr>
      <w:rPr>
        <w:rFonts w:hint="eastAsia" w:ascii="Times New Roman" w:hAnsi="Times New Roman"/>
        <w:b w:val="0"/>
        <w:bCs w:val="0"/>
        <w:i w:val="0"/>
        <w:iCs w:val="0"/>
        <w:caps w:val="0"/>
        <w:smallCaps w:val="0"/>
        <w:strike w:val="0"/>
        <w:dstrike w:val="0"/>
        <w:snapToGrid w:val="0"/>
        <w:vanish w:val="0"/>
        <w:spacing w:val="0"/>
        <w:kern w:val="0"/>
        <w:position w:val="0"/>
        <w:u w:val="none"/>
        <w:vertAlign w:val="baseline"/>
      </w:rPr>
    </w:lvl>
    <w:lvl w:ilvl="3" w:tentative="0">
      <w:start w:val="1"/>
      <w:numFmt w:val="decimal"/>
      <w:lvlText w:val="%1.%2.%3.%4"/>
      <w:lvlJc w:val="left"/>
      <w:pPr>
        <w:tabs>
          <w:tab w:val="left" w:pos="864"/>
        </w:tabs>
        <w:ind w:left="864" w:hanging="864"/>
      </w:pPr>
      <w:rPr>
        <w:rFonts w:hint="eastAsia" w:ascii="Times New Roman" w:hAnsi="Times New Roman"/>
        <w:b w:val="0"/>
        <w:bCs w:val="0"/>
        <w:i w:val="0"/>
        <w:iCs w:val="0"/>
        <w:caps w:val="0"/>
        <w:smallCaps w:val="0"/>
        <w:strike w:val="0"/>
        <w:dstrike w:val="0"/>
        <w:snapToGrid w:val="0"/>
        <w:vanish w:val="0"/>
        <w:spacing w:val="0"/>
        <w:kern w:val="0"/>
        <w:position w:val="0"/>
        <w:u w:val="none"/>
        <w:vertAlign w:val="baseline"/>
      </w:rPr>
    </w:lvl>
    <w:lvl w:ilvl="4" w:tentative="0">
      <w:start w:val="1"/>
      <w:numFmt w:val="decimal"/>
      <w:lvlText w:val="%1.%2.%3.%4.%5"/>
      <w:lvlJc w:val="left"/>
      <w:pPr>
        <w:tabs>
          <w:tab w:val="left" w:pos="1008"/>
        </w:tabs>
        <w:ind w:left="1008" w:hanging="1008"/>
      </w:pPr>
      <w:rPr>
        <w:rFonts w:hint="eastAsia"/>
        <w:b/>
        <w:bCs/>
        <w:i w:val="0"/>
        <w:iCs w:val="0"/>
        <w:sz w:val="24"/>
        <w:szCs w:val="24"/>
        <w:u w:val="none"/>
      </w:rPr>
    </w:lvl>
    <w:lvl w:ilvl="5" w:tentative="0">
      <w:start w:val="1"/>
      <w:numFmt w:val="decimal"/>
      <w:lvlText w:val="%1.%2.%3.%4.%5.%6"/>
      <w:lvlJc w:val="left"/>
      <w:pPr>
        <w:tabs>
          <w:tab w:val="left" w:pos="1152"/>
        </w:tabs>
        <w:ind w:left="1152" w:hanging="1152"/>
      </w:pPr>
      <w:rPr>
        <w:rFonts w:hint="eastAsia"/>
        <w:b/>
        <w:bCs/>
        <w:i w:val="0"/>
        <w:iCs w:val="0"/>
        <w:color w:val="auto"/>
        <w:sz w:val="21"/>
        <w:szCs w:val="21"/>
      </w:rPr>
    </w:lvl>
    <w:lvl w:ilvl="6" w:tentative="0">
      <w:start w:val="1"/>
      <w:numFmt w:val="decimal"/>
      <w:lvlText w:val="%1.%2.%3.%4.%5.%6.%7"/>
      <w:lvlJc w:val="left"/>
      <w:pPr>
        <w:tabs>
          <w:tab w:val="left" w:pos="1296"/>
        </w:tabs>
        <w:ind w:left="1296" w:hanging="1296"/>
      </w:pPr>
      <w:rPr>
        <w:rFonts w:hint="eastAsia"/>
        <w:b w:val="0"/>
        <w:bCs/>
        <w:i w:val="0"/>
        <w:iCs w:val="0"/>
        <w:sz w:val="21"/>
        <w:szCs w:val="21"/>
        <w:u w:val="none"/>
      </w:rPr>
    </w:lvl>
    <w:lvl w:ilvl="7" w:tentative="0">
      <w:start w:val="1"/>
      <w:numFmt w:val="decimal"/>
      <w:lvlText w:val="%1.%2.%3.%4.%5.%6.%7.%8"/>
      <w:lvlJc w:val="left"/>
      <w:pPr>
        <w:tabs>
          <w:tab w:val="left" w:pos="1440"/>
        </w:tabs>
        <w:ind w:left="1440" w:hanging="1440"/>
      </w:pPr>
      <w:rPr>
        <w:rFonts w:hint="eastAsia"/>
        <w:b/>
        <w:bCs/>
        <w:i w:val="0"/>
        <w:iCs w:val="0"/>
        <w:strike w:val="0"/>
        <w:dstrike w:val="0"/>
        <w:color w:val="auto"/>
        <w:sz w:val="21"/>
        <w:szCs w:val="21"/>
        <w:vertAlign w:val="baseline"/>
      </w:rPr>
    </w:lvl>
    <w:lvl w:ilvl="8" w:tentative="0">
      <w:start w:val="1"/>
      <w:numFmt w:val="decimal"/>
      <w:lvlText w:val="%1.%2.%3.%4.%5.%6.%7.%8.%9"/>
      <w:lvlJc w:val="left"/>
      <w:pPr>
        <w:tabs>
          <w:tab w:val="left" w:pos="1584"/>
        </w:tabs>
        <w:ind w:left="1584" w:hanging="1584"/>
      </w:pPr>
      <w:rPr>
        <w:rFonts w:hint="eastAsia"/>
        <w:b/>
        <w:bCs/>
        <w:i w:val="0"/>
        <w:iCs w:val="0"/>
        <w:color w:val="auto"/>
        <w:sz w:val="21"/>
        <w:szCs w:val="21"/>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70FD2"/>
    <w:rsid w:val="0F270FD2"/>
    <w:rsid w:val="58162A49"/>
    <w:rsid w:val="60A8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uto"/>
      <w:ind w:left="0" w:firstLine="0"/>
      <w:outlineLvl w:val="1"/>
    </w:pPr>
    <w:rPr>
      <w:rFonts w:asciiTheme="majorHAnsi" w:hAnsiTheme="majorHAnsi" w:eastAsiaTheme="majorEastAsia" w:cstheme="majorBidi"/>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Table Text"/>
    <w:basedOn w:val="1"/>
    <w:qFormat/>
    <w:uiPriority w:val="0"/>
    <w:pPr>
      <w:topLinePunct/>
      <w:adjustRightInd w:val="0"/>
      <w:snapToGrid w:val="0"/>
      <w:spacing w:before="80" w:after="80" w:line="240" w:lineRule="atLeast"/>
      <w:jc w:val="left"/>
    </w:pPr>
    <w:rPr>
      <w:rFonts w:ascii="Times New Roman" w:hAnsi="Times New Roman" w:eastAsia="宋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cdqh</Company>
  <Pages>1</Pages>
  <Words>0</Words>
  <Characters>0</Characters>
  <Lines>0</Lines>
  <Paragraphs>0</Paragraphs>
  <TotalTime>0</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2020-07-14T02:00:00Z</dcterms:created>
  <dc:creator>王双</dc:creator>
  <cp:lastModifiedBy>王双</cp:lastModifiedBy>
  <dcterms:modified xsi:type="dcterms:W3CDTF">2020-07-14T05:41:05Z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