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eastAsia="宋体" w:cs="宋体"/>
          <w:b/>
          <w:kern w:val="0"/>
          <w:sz w:val="36"/>
          <w:szCs w:val="36"/>
        </w:rPr>
      </w:pPr>
      <w:r>
        <w:rPr>
          <w:rFonts w:hint="eastAsia" w:ascii="宋体" w:eastAsia="宋体" w:cs="宋体"/>
          <w:b/>
          <w:kern w:val="0"/>
          <w:sz w:val="36"/>
          <w:szCs w:val="36"/>
        </w:rPr>
        <w:t>财达期货手机网上开户指引</w:t>
      </w:r>
    </w:p>
    <w:p>
      <w:pPr>
        <w:autoSpaceDE w:val="0"/>
        <w:autoSpaceDN w:val="0"/>
        <w:adjustRightInd w:val="0"/>
        <w:spacing w:line="360" w:lineRule="auto"/>
        <w:jc w:val="center"/>
        <w:rPr>
          <w:rFonts w:hint="eastAsia" w:ascii="宋体" w:eastAsia="宋体" w:cs="宋体"/>
          <w:b/>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开户前准备</w:t>
      </w:r>
    </w:p>
    <w:p>
      <w:pPr>
        <w:autoSpaceDE w:val="0"/>
        <w:autoSpaceDN w:val="0"/>
        <w:adjustRightInd w:val="0"/>
        <w:spacing w:line="360" w:lineRule="auto"/>
        <w:ind w:firstLine="480" w:firstLineChars="200"/>
        <w:jc w:val="left"/>
        <w:rPr>
          <w:rFonts w:hint="eastAsia" w:ascii="宋体" w:eastAsia="宋体" w:cs="宋体"/>
          <w:kern w:val="0"/>
          <w:sz w:val="24"/>
          <w:szCs w:val="24"/>
        </w:rPr>
      </w:pPr>
      <w:r>
        <w:rPr>
          <w:rFonts w:hint="eastAsia" w:ascii="宋体" w:eastAsia="宋体" w:cs="宋体"/>
          <w:kern w:val="0"/>
          <w:sz w:val="24"/>
          <w:szCs w:val="24"/>
        </w:rPr>
        <w:t>通过手机完成期货公司互联网开户的用户请首先准备好</w:t>
      </w:r>
      <w:r>
        <w:rPr>
          <w:rFonts w:hint="eastAsia" w:ascii="宋体" w:eastAsia="宋体" w:cs="宋体"/>
          <w:b/>
          <w:kern w:val="0"/>
          <w:sz w:val="24"/>
          <w:szCs w:val="24"/>
        </w:rPr>
        <w:t>二代身份证、银行卡（可提前拍照保存在手机相册中备用），并具备</w:t>
      </w:r>
      <w:r>
        <w:rPr>
          <w:rFonts w:ascii="Calibri-Bold" w:eastAsia="Calibri-Bold" w:cs="Calibri-Bold"/>
          <w:b/>
          <w:bCs/>
          <w:kern w:val="0"/>
          <w:sz w:val="24"/>
          <w:szCs w:val="24"/>
        </w:rPr>
        <w:t xml:space="preserve">Wi-Fi </w:t>
      </w:r>
      <w:r>
        <w:rPr>
          <w:rFonts w:hint="eastAsia" w:ascii="宋体" w:eastAsia="宋体" w:cs="宋体"/>
          <w:b/>
          <w:kern w:val="0"/>
          <w:sz w:val="24"/>
          <w:szCs w:val="24"/>
        </w:rPr>
        <w:t>环境</w:t>
      </w:r>
      <w:r>
        <w:rPr>
          <w:rFonts w:hint="eastAsia" w:ascii="宋体" w:eastAsia="宋体" w:cs="宋体"/>
          <w:kern w:val="0"/>
          <w:sz w:val="24"/>
          <w:szCs w:val="24"/>
        </w:rPr>
        <w:t>以保证开户环节的顺利进行。</w:t>
      </w:r>
    </w:p>
    <w:p>
      <w:pPr>
        <w:ind w:firstLine="480" w:firstLineChars="200"/>
        <w:rPr>
          <w:rFonts w:hint="eastAsia" w:ascii="宋体" w:eastAsia="宋体" w:cs="宋体"/>
          <w:kern w:val="0"/>
          <w:sz w:val="24"/>
          <w:szCs w:val="24"/>
        </w:rPr>
      </w:pPr>
      <w:r>
        <w:rPr>
          <w:rFonts w:ascii="宋体" w:hAnsi="宋体" w:eastAsia="宋体" w:cs="宋体"/>
          <w:sz w:val="24"/>
          <w:szCs w:val="24"/>
        </w:rPr>
        <w:t>我司现支持关联</w:t>
      </w:r>
      <w:r>
        <w:rPr>
          <w:rFonts w:hint="eastAsia" w:ascii="宋体" w:hAnsi="宋体" w:eastAsia="宋体" w:cs="宋体"/>
          <w:sz w:val="24"/>
          <w:szCs w:val="24"/>
          <w:lang w:eastAsia="zh-CN"/>
        </w:rPr>
        <w:t>六</w:t>
      </w:r>
      <w:r>
        <w:rPr>
          <w:rFonts w:ascii="宋体" w:hAnsi="宋体" w:eastAsia="宋体" w:cs="宋体"/>
          <w:sz w:val="24"/>
          <w:szCs w:val="24"/>
        </w:rPr>
        <w:t>家银行的借记卡做为银期结算账户（工行、农行、中行、 建行、交行</w:t>
      </w:r>
      <w:r>
        <w:rPr>
          <w:rFonts w:hint="eastAsia" w:ascii="宋体" w:hAnsi="宋体" w:eastAsia="宋体" w:cs="宋体"/>
          <w:sz w:val="24"/>
          <w:szCs w:val="24"/>
          <w:lang w:eastAsia="zh-CN"/>
        </w:rPr>
        <w:t>、中信</w:t>
      </w:r>
      <w:r>
        <w:rPr>
          <w:rFonts w:ascii="宋体" w:hAnsi="宋体" w:eastAsia="宋体" w:cs="宋体"/>
          <w:sz w:val="24"/>
          <w:szCs w:val="24"/>
        </w:rPr>
        <w:t xml:space="preserve">），其中建行可以通过期货公司端关联银期关系；除建行外其他银行可以通过银行网银端关联银期，中行需要开通电话银行。 </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宋体" w:eastAsia="宋体" w:cs="宋体"/>
          <w:kern w:val="0"/>
          <w:sz w:val="24"/>
          <w:szCs w:val="24"/>
          <w:lang w:eastAsia="zh-CN"/>
        </w:rPr>
        <w:t>手机配置要求：</w:t>
      </w:r>
      <w:r>
        <w:rPr>
          <w:rFonts w:hint="eastAsia" w:ascii="宋体" w:eastAsia="宋体" w:cs="宋体"/>
          <w:kern w:val="0"/>
          <w:sz w:val="24"/>
          <w:szCs w:val="24"/>
        </w:rPr>
        <w:t>苹果手机版本需为</w:t>
      </w:r>
      <w:r>
        <w:rPr>
          <w:rFonts w:ascii="宋体" w:eastAsia="宋体" w:cs="宋体"/>
          <w:kern w:val="0"/>
          <w:sz w:val="24"/>
          <w:szCs w:val="24"/>
        </w:rPr>
        <w:t xml:space="preserve">ios7 </w:t>
      </w:r>
      <w:r>
        <w:rPr>
          <w:rFonts w:hint="eastAsia" w:ascii="宋体" w:eastAsia="宋体" w:cs="宋体"/>
          <w:kern w:val="0"/>
          <w:sz w:val="24"/>
          <w:szCs w:val="24"/>
        </w:rPr>
        <w:t>以上，安卓</w:t>
      </w:r>
      <w:r>
        <w:rPr>
          <w:rFonts w:hint="eastAsia" w:ascii="宋体" w:eastAsia="宋体" w:cs="宋体"/>
          <w:kern w:val="0"/>
          <w:sz w:val="24"/>
          <w:szCs w:val="24"/>
          <w:lang w:eastAsia="zh-CN"/>
        </w:rPr>
        <w:t>系统</w:t>
      </w:r>
      <w:r>
        <w:rPr>
          <w:rFonts w:hint="eastAsia" w:ascii="宋体" w:eastAsia="宋体" w:cs="宋体"/>
          <w:kern w:val="0"/>
          <w:sz w:val="24"/>
          <w:szCs w:val="24"/>
        </w:rPr>
        <w:t>需为</w:t>
      </w:r>
      <w:r>
        <w:rPr>
          <w:rFonts w:ascii="宋体" w:eastAsia="宋体" w:cs="宋体"/>
          <w:kern w:val="0"/>
          <w:sz w:val="24"/>
          <w:szCs w:val="24"/>
        </w:rPr>
        <w:t xml:space="preserve">4.4 </w:t>
      </w:r>
      <w:r>
        <w:rPr>
          <w:rFonts w:hint="eastAsia" w:ascii="宋体" w:eastAsia="宋体" w:cs="宋体"/>
          <w:kern w:val="0"/>
          <w:sz w:val="24"/>
          <w:szCs w:val="24"/>
        </w:rPr>
        <w:t>版本以上</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1、</w:t>
      </w:r>
      <w:r>
        <w:rPr>
          <w:rFonts w:ascii="Calibri" w:hAnsi="Calibri" w:eastAsia="宋体" w:cs="Calibri"/>
          <w:kern w:val="0"/>
          <w:sz w:val="24"/>
          <w:szCs w:val="24"/>
        </w:rPr>
        <w:t xml:space="preserve">IOS </w:t>
      </w:r>
      <w:r>
        <w:rPr>
          <w:rFonts w:hint="eastAsia" w:ascii="宋体" w:eastAsia="宋体" w:cs="宋体"/>
          <w:kern w:val="0"/>
          <w:sz w:val="24"/>
          <w:szCs w:val="24"/>
        </w:rPr>
        <w:t>版本</w:t>
      </w:r>
      <w:r>
        <w:rPr>
          <w:rFonts w:hint="eastAsia" w:ascii="宋体" w:eastAsia="宋体" w:cs="宋体"/>
          <w:kern w:val="0"/>
          <w:sz w:val="24"/>
          <w:szCs w:val="24"/>
          <w:lang w:eastAsia="zh-CN"/>
        </w:rPr>
        <w:t>手机用户可直接登录</w:t>
      </w:r>
      <w:r>
        <w:rPr>
          <w:rFonts w:hint="eastAsia" w:ascii="宋体" w:eastAsia="宋体" w:cs="宋体"/>
          <w:kern w:val="0"/>
          <w:sz w:val="24"/>
          <w:szCs w:val="24"/>
        </w:rPr>
        <w:t>苹果商店，搜索</w:t>
      </w:r>
      <w:r>
        <w:rPr>
          <w:rFonts w:ascii="Calibri" w:hAnsi="Calibri" w:eastAsia="宋体" w:cs="Calibri"/>
          <w:kern w:val="0"/>
          <w:sz w:val="24"/>
          <w:szCs w:val="24"/>
        </w:rPr>
        <w:t>“</w:t>
      </w:r>
      <w:r>
        <w:rPr>
          <w:rFonts w:hint="eastAsia" w:ascii="宋体" w:eastAsia="宋体" w:cs="宋体"/>
          <w:kern w:val="0"/>
          <w:sz w:val="24"/>
          <w:szCs w:val="24"/>
        </w:rPr>
        <w:t>期货开户云</w:t>
      </w:r>
      <w:r>
        <w:rPr>
          <w:rFonts w:hint="eastAsia" w:ascii="宋体" w:eastAsia="宋体" w:cs="宋体"/>
          <w:kern w:val="0"/>
          <w:sz w:val="24"/>
          <w:szCs w:val="24"/>
          <w:lang w:val="en-US" w:eastAsia="zh-CN"/>
        </w:rPr>
        <w:t>2019版</w:t>
      </w:r>
      <w:r>
        <w:rPr>
          <w:rFonts w:ascii="Calibri" w:hAnsi="Calibri" w:eastAsia="宋体" w:cs="Calibri"/>
          <w:kern w:val="0"/>
          <w:sz w:val="24"/>
          <w:szCs w:val="24"/>
        </w:rPr>
        <w:t>”</w:t>
      </w:r>
      <w:r>
        <w:rPr>
          <w:rFonts w:hint="eastAsia" w:ascii="宋体" w:eastAsia="宋体" w:cs="宋体"/>
          <w:kern w:val="0"/>
          <w:sz w:val="24"/>
          <w:szCs w:val="24"/>
        </w:rPr>
        <w:t>，</w:t>
      </w:r>
      <w:r>
        <w:rPr>
          <w:rFonts w:hint="eastAsia" w:ascii="宋体" w:eastAsia="宋体" w:cs="宋体"/>
          <w:kern w:val="0"/>
          <w:sz w:val="24"/>
          <w:szCs w:val="24"/>
          <w:lang w:eastAsia="zh-CN"/>
        </w:rPr>
        <w:t>也可以扫描下方二维码，</w:t>
      </w:r>
      <w:r>
        <w:rPr>
          <w:rFonts w:hint="eastAsia" w:ascii="宋体" w:eastAsia="宋体" w:cs="宋体"/>
          <w:kern w:val="0"/>
          <w:sz w:val="24"/>
          <w:szCs w:val="24"/>
        </w:rPr>
        <w:t>下载安装</w:t>
      </w:r>
      <w:r>
        <w:rPr>
          <w:rFonts w:hint="eastAsia" w:ascii="宋体" w:eastAsia="宋体" w:cs="宋体"/>
          <w:kern w:val="0"/>
          <w:sz w:val="24"/>
          <w:szCs w:val="24"/>
          <w:lang w:eastAsia="zh-CN"/>
        </w:rPr>
        <w:t>使用</w:t>
      </w:r>
      <w:r>
        <w:rPr>
          <w:rFonts w:hint="eastAsia" w:ascii="宋体" w:eastAsia="宋体" w:cs="宋体"/>
          <w:kern w:val="0"/>
          <w:sz w:val="24"/>
          <w:szCs w:val="24"/>
        </w:rPr>
        <w:t>。</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Calibri" w:hAnsi="Calibri" w:eastAsia="宋体" w:cs="Calibri"/>
          <w:kern w:val="0"/>
          <w:sz w:val="24"/>
          <w:szCs w:val="24"/>
          <w:lang w:val="en-US" w:eastAsia="zh-CN"/>
        </w:rPr>
        <w:t>2、</w:t>
      </w:r>
      <w:r>
        <w:rPr>
          <w:rFonts w:hint="eastAsia" w:ascii="宋体" w:eastAsia="宋体" w:cs="宋体"/>
          <w:kern w:val="0"/>
          <w:sz w:val="24"/>
          <w:szCs w:val="24"/>
        </w:rPr>
        <w:t>Android版本</w:t>
      </w:r>
      <w:r>
        <w:rPr>
          <w:rFonts w:hint="eastAsia" w:ascii="宋体" w:eastAsia="宋体" w:cs="宋体"/>
          <w:kern w:val="0"/>
          <w:sz w:val="24"/>
          <w:szCs w:val="24"/>
          <w:lang w:eastAsia="zh-CN"/>
        </w:rPr>
        <w:t>手机用户请扫描下方</w:t>
      </w:r>
      <w:r>
        <w:rPr>
          <w:rFonts w:hint="eastAsia" w:ascii="宋体" w:eastAsia="宋体" w:cs="宋体"/>
          <w:kern w:val="0"/>
          <w:sz w:val="24"/>
          <w:szCs w:val="24"/>
        </w:rPr>
        <w:t>二维码</w:t>
      </w:r>
      <w:r>
        <w:rPr>
          <w:rFonts w:hint="eastAsia" w:ascii="宋体" w:eastAsia="宋体" w:cs="宋体"/>
          <w:kern w:val="0"/>
          <w:sz w:val="24"/>
          <w:szCs w:val="24"/>
          <w:lang w:eastAsia="zh-CN"/>
        </w:rPr>
        <w:t>，下载安装“期货开户云</w:t>
      </w:r>
      <w:r>
        <w:rPr>
          <w:rFonts w:hint="eastAsia" w:ascii="宋体" w:eastAsia="宋体" w:cs="宋体"/>
          <w:kern w:val="0"/>
          <w:sz w:val="24"/>
          <w:szCs w:val="24"/>
          <w:lang w:val="en-US" w:eastAsia="zh-CN"/>
        </w:rPr>
        <w:t>2019版</w:t>
      </w:r>
      <w:r>
        <w:rPr>
          <w:rFonts w:hint="eastAsia" w:ascii="宋体" w:eastAsia="宋体" w:cs="宋体"/>
          <w:kern w:val="0"/>
          <w:sz w:val="24"/>
          <w:szCs w:val="24"/>
          <w:lang w:eastAsia="zh-CN"/>
        </w:rPr>
        <w:t>”</w:t>
      </w:r>
      <w:r>
        <w:rPr>
          <w:rFonts w:hint="eastAsia" w:ascii="宋体" w:eastAsia="宋体" w:cs="宋体"/>
          <w:kern w:val="0"/>
          <w:sz w:val="24"/>
          <w:szCs w:val="24"/>
        </w:rPr>
        <w:t>。</w:t>
      </w:r>
    </w:p>
    <w:p>
      <w:pPr>
        <w:autoSpaceDE w:val="0"/>
        <w:autoSpaceDN w:val="0"/>
        <w:adjustRightInd w:val="0"/>
        <w:spacing w:line="360" w:lineRule="auto"/>
        <w:jc w:val="center"/>
        <w:rPr>
          <w:rFonts w:hint="eastAsia" w:ascii="宋体" w:eastAsia="宋体" w:cs="宋体"/>
          <w:kern w:val="0"/>
          <w:sz w:val="24"/>
          <w:szCs w:val="24"/>
          <w:lang w:eastAsia="zh-CN"/>
        </w:rPr>
      </w:pPr>
      <w:r>
        <w:rPr>
          <w:rFonts w:hint="eastAsia" w:ascii="宋体" w:eastAsia="宋体" w:cs="宋体"/>
          <w:kern w:val="0"/>
          <w:sz w:val="24"/>
          <w:szCs w:val="24"/>
          <w:lang w:eastAsia="zh-CN"/>
        </w:rPr>
        <w:drawing>
          <wp:inline distT="0" distB="0" distL="114300" distR="114300">
            <wp:extent cx="2047875" cy="2047875"/>
            <wp:effectExtent l="0" t="0" r="9525" b="9525"/>
            <wp:docPr id="2" name="图片 2" descr="期货开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期货开户"/>
                    <pic:cNvPicPr>
                      <a:picLocks noChangeAspect="1"/>
                    </pic:cNvPicPr>
                  </pic:nvPicPr>
                  <pic:blipFill>
                    <a:blip r:embed="rId4"/>
                    <a:stretch>
                      <a:fillRect/>
                    </a:stretch>
                  </pic:blipFill>
                  <pic:spPr>
                    <a:xfrm>
                      <a:off x="0" y="0"/>
                      <a:ext cx="2047875" cy="2047875"/>
                    </a:xfrm>
                    <a:prstGeom prst="rect">
                      <a:avLst/>
                    </a:prstGeom>
                  </pic:spPr>
                </pic:pic>
              </a:graphicData>
            </a:graphic>
          </wp:inline>
        </w:drawing>
      </w:r>
    </w:p>
    <w:p>
      <w:pPr>
        <w:autoSpaceDE w:val="0"/>
        <w:autoSpaceDN w:val="0"/>
        <w:adjustRightInd w:val="0"/>
        <w:spacing w:line="360" w:lineRule="auto"/>
        <w:ind w:firstLine="480" w:firstLineChars="200"/>
        <w:jc w:val="left"/>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3、在财达期货博易APP和财达期货恒生APP首页点击“在线开户”，可直接进入开户页面。</w:t>
      </w:r>
    </w:p>
    <w:p>
      <w:pPr>
        <w:autoSpaceDE w:val="0"/>
        <w:autoSpaceDN w:val="0"/>
        <w:adjustRightInd w:val="0"/>
        <w:spacing w:line="360" w:lineRule="auto"/>
        <w:jc w:val="left"/>
        <w:rPr>
          <w:rFonts w:hint="eastAsia" w:ascii="宋体" w:eastAsia="宋体" w:cs="宋体"/>
          <w:kern w:val="0"/>
          <w:sz w:val="24"/>
          <w:szCs w:val="24"/>
          <w:lang w:eastAsia="zh-CN"/>
        </w:rPr>
      </w:pPr>
    </w:p>
    <w:p>
      <w:pPr>
        <w:autoSpaceDE w:val="0"/>
        <w:autoSpaceDN w:val="0"/>
        <w:adjustRightInd w:val="0"/>
        <w:spacing w:line="360" w:lineRule="auto"/>
        <w:jc w:val="left"/>
        <w:rPr>
          <w:rFonts w:hint="eastAsia" w:ascii="宋体" w:eastAsia="宋体" w:cs="宋体"/>
          <w:kern w:val="0"/>
          <w:sz w:val="24"/>
          <w:szCs w:val="24"/>
          <w:lang w:eastAsia="zh-CN"/>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Step1：选择期货公司</w:t>
      </w:r>
    </w:p>
    <w:p>
      <w:pPr>
        <w:autoSpaceDE w:val="0"/>
        <w:autoSpaceDN w:val="0"/>
        <w:adjustRightInd w:val="0"/>
        <w:spacing w:line="360" w:lineRule="auto"/>
        <w:ind w:firstLine="480" w:firstLineChars="200"/>
        <w:jc w:val="left"/>
        <w:rPr>
          <w:rFonts w:ascii="宋体" w:eastAsia="宋体" w:cs="宋体"/>
          <w:kern w:val="0"/>
          <w:sz w:val="24"/>
          <w:szCs w:val="24"/>
        </w:rPr>
      </w:pPr>
      <w:r>
        <w:rPr>
          <w:rFonts w:hint="eastAsia" w:ascii="宋体" w:eastAsia="宋体" w:cs="宋体"/>
          <w:kern w:val="0"/>
          <w:sz w:val="24"/>
          <w:szCs w:val="24"/>
        </w:rPr>
        <w:t>打开</w:t>
      </w:r>
      <w:r>
        <w:rPr>
          <w:rFonts w:ascii="Calibri" w:hAnsi="Calibri" w:eastAsia="宋体" w:cs="Calibri"/>
          <w:kern w:val="0"/>
          <w:sz w:val="24"/>
          <w:szCs w:val="24"/>
        </w:rPr>
        <w:t xml:space="preserve">APP </w:t>
      </w:r>
      <w:r>
        <w:rPr>
          <w:rFonts w:hint="eastAsia" w:ascii="宋体" w:eastAsia="宋体" w:cs="宋体"/>
          <w:kern w:val="0"/>
          <w:sz w:val="24"/>
          <w:szCs w:val="24"/>
        </w:rPr>
        <w:t>会出现选择期货公司，用户可以输入我司</w:t>
      </w:r>
      <w:r>
        <w:rPr>
          <w:rFonts w:hint="eastAsia" w:ascii="宋体" w:eastAsia="宋体" w:cs="宋体"/>
          <w:b/>
          <w:kern w:val="0"/>
          <w:sz w:val="24"/>
          <w:szCs w:val="24"/>
        </w:rPr>
        <w:t>编码（</w:t>
      </w:r>
      <w:r>
        <w:rPr>
          <w:rFonts w:ascii="Calibri-Bold" w:eastAsia="Calibri-Bold" w:cs="Calibri-Bold"/>
          <w:b/>
          <w:bCs/>
          <w:kern w:val="0"/>
          <w:sz w:val="24"/>
          <w:szCs w:val="24"/>
        </w:rPr>
        <w:t>0100</w:t>
      </w:r>
      <w:r>
        <w:rPr>
          <w:rFonts w:hint="eastAsia" w:ascii="宋体" w:eastAsia="宋体" w:cs="宋体"/>
          <w:b/>
          <w:kern w:val="0"/>
          <w:sz w:val="24"/>
          <w:szCs w:val="24"/>
        </w:rPr>
        <w:t>）</w:t>
      </w:r>
      <w:r>
        <w:rPr>
          <w:rFonts w:hint="eastAsia" w:ascii="宋体" w:eastAsia="宋体" w:cs="宋体"/>
          <w:kern w:val="0"/>
          <w:sz w:val="24"/>
          <w:szCs w:val="24"/>
        </w:rPr>
        <w:t>，界面如所示。</w:t>
      </w:r>
    </w:p>
    <w:p>
      <w:pPr>
        <w:autoSpaceDE w:val="0"/>
        <w:autoSpaceDN w:val="0"/>
        <w:adjustRightInd w:val="0"/>
        <w:spacing w:line="360" w:lineRule="auto"/>
        <w:jc w:val="center"/>
        <w:rPr>
          <w:rFonts w:ascii="宋体" w:eastAsia="宋体" w:cs="宋体"/>
          <w:kern w:val="0"/>
          <w:sz w:val="24"/>
          <w:szCs w:val="24"/>
        </w:rPr>
      </w:pPr>
      <w:r>
        <w:rPr>
          <w:snapToGrid/>
          <w:sz w:val="24"/>
          <w:szCs w:val="24"/>
        </w:rPr>
        <w:drawing>
          <wp:inline distT="0" distB="0" distL="0" distR="0">
            <wp:extent cx="2695575" cy="4719320"/>
            <wp:effectExtent l="0" t="0" r="9525" b="5080"/>
            <wp:docPr id="4" name="图片 4" descr="C:\Users\HSPCAD~1\AppData\Local\Temp\WeChat Files\c00b8b5971cabaadafd5f3b01ce4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SPCAD~1\AppData\Local\Temp\WeChat Files\c00b8b5971cabaadafd5f3b01ce406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95575" cy="4719556"/>
                    </a:xfrm>
                    <a:prstGeom prst="rect">
                      <a:avLst/>
                    </a:prstGeom>
                    <a:noFill/>
                    <a:ln>
                      <a:noFill/>
                    </a:ln>
                  </pic:spPr>
                </pic:pic>
              </a:graphicData>
            </a:graphic>
          </wp:inline>
        </w:drawing>
      </w:r>
    </w:p>
    <w:p>
      <w:pPr>
        <w:autoSpaceDE w:val="0"/>
        <w:autoSpaceDN w:val="0"/>
        <w:adjustRightInd w:val="0"/>
        <w:spacing w:line="360" w:lineRule="auto"/>
        <w:jc w:val="left"/>
        <w:rPr>
          <w:rFonts w:ascii="SegoePrint-Bold" w:eastAsia="SegoePrint-Bold" w:cs="SegoePrint-Bold"/>
          <w:b/>
          <w:bCs/>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lang w:eastAsia="zh-CN"/>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2</w:t>
      </w:r>
      <w:r>
        <w:rPr>
          <w:rFonts w:hint="eastAsia" w:ascii="宋体" w:eastAsia="宋体" w:cs="宋体"/>
          <w:b/>
          <w:bCs/>
          <w:i/>
          <w:iCs/>
          <w:kern w:val="0"/>
          <w:sz w:val="36"/>
          <w:szCs w:val="36"/>
          <w:u w:val="single"/>
          <w:shd w:val="clear" w:color="auto" w:fill="auto"/>
        </w:rPr>
        <w:t>：</w:t>
      </w:r>
      <w:r>
        <w:rPr>
          <w:rFonts w:hint="eastAsia" w:ascii="宋体" w:eastAsia="宋体" w:cs="宋体"/>
          <w:b/>
          <w:bCs/>
          <w:i/>
          <w:iCs/>
          <w:kern w:val="0"/>
          <w:sz w:val="36"/>
          <w:szCs w:val="36"/>
          <w:u w:val="single"/>
          <w:shd w:val="clear" w:color="auto" w:fill="auto"/>
          <w:lang w:eastAsia="zh-CN"/>
        </w:rPr>
        <w:t>业务选择</w:t>
      </w:r>
    </w:p>
    <w:p>
      <w:pPr>
        <w:autoSpaceDE w:val="0"/>
        <w:autoSpaceDN w:val="0"/>
        <w:adjustRightInd w:val="0"/>
        <w:spacing w:line="360" w:lineRule="auto"/>
        <w:ind w:firstLine="480" w:firstLineChars="200"/>
        <w:jc w:val="left"/>
        <w:rPr>
          <w:rFonts w:hint="eastAsia" w:ascii="宋体" w:eastAsia="宋体" w:cs="宋体"/>
          <w:kern w:val="0"/>
          <w:sz w:val="24"/>
          <w:szCs w:val="24"/>
          <w:lang w:eastAsia="zh-CN"/>
        </w:rPr>
      </w:pPr>
      <w:r>
        <w:rPr>
          <w:rFonts w:hint="eastAsia" w:ascii="宋体" w:eastAsia="宋体" w:cs="宋体"/>
          <w:kern w:val="0"/>
          <w:sz w:val="24"/>
          <w:szCs w:val="24"/>
        </w:rPr>
        <w:t>用户</w:t>
      </w:r>
      <w:r>
        <w:rPr>
          <w:rFonts w:hint="eastAsia" w:ascii="宋体" w:eastAsia="宋体" w:cs="宋体"/>
          <w:kern w:val="0"/>
          <w:sz w:val="24"/>
          <w:szCs w:val="24"/>
          <w:lang w:eastAsia="zh-CN"/>
        </w:rPr>
        <w:t>选择要办理的业务，新的期货开户云系统除了可以办理开户业务外，还新增了修改结算账户、修改基本资料、适当性评估、协议下载、增开交易编码业务。</w:t>
      </w:r>
    </w:p>
    <w:p>
      <w:pPr>
        <w:autoSpaceDE w:val="0"/>
        <w:autoSpaceDN w:val="0"/>
        <w:adjustRightInd w:val="0"/>
        <w:spacing w:line="360" w:lineRule="auto"/>
        <w:jc w:val="center"/>
        <w:rPr>
          <w:rFonts w:ascii="宋体" w:eastAsia="宋体" w:cs="宋体"/>
          <w:kern w:val="0"/>
          <w:sz w:val="24"/>
          <w:szCs w:val="24"/>
        </w:rPr>
      </w:pPr>
      <w:r>
        <w:rPr>
          <w:sz w:val="24"/>
          <w:szCs w:val="24"/>
        </w:rPr>
        <w:drawing>
          <wp:inline distT="0" distB="0" distL="0" distR="0">
            <wp:extent cx="3038475" cy="5410200"/>
            <wp:effectExtent l="0" t="0" r="9525" b="0"/>
            <wp:docPr id="1" name="图片 7" descr="C:\Users\HSPCAD~1\AppData\Local\Temp\WeChat Files\65729bd0b4322acfbc5b5f1236da2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C:\Users\HSPCAD~1\AppData\Local\Temp\WeChat Files\65729bd0b4322acfbc5b5f1236da2c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38475" cy="5410200"/>
                    </a:xfrm>
                    <a:prstGeom prst="rect">
                      <a:avLst/>
                    </a:prstGeom>
                    <a:noFill/>
                    <a:ln>
                      <a:noFill/>
                    </a:ln>
                  </pic:spPr>
                </pic:pic>
              </a:graphicData>
            </a:graphic>
          </wp:inline>
        </w:drawing>
      </w: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lang w:val="en-US" w:eastAsia="zh-CN"/>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3</w:t>
      </w:r>
      <w:r>
        <w:rPr>
          <w:rFonts w:hint="eastAsia" w:ascii="宋体" w:eastAsia="宋体" w:cs="宋体"/>
          <w:b/>
          <w:bCs/>
          <w:i/>
          <w:iCs/>
          <w:kern w:val="0"/>
          <w:sz w:val="36"/>
          <w:szCs w:val="36"/>
          <w:u w:val="single"/>
          <w:shd w:val="clear" w:color="auto" w:fill="auto"/>
        </w:rPr>
        <w:t>：</w:t>
      </w:r>
      <w:r>
        <w:rPr>
          <w:rFonts w:hint="eastAsia" w:ascii="宋体" w:eastAsia="宋体" w:cs="宋体"/>
          <w:b/>
          <w:bCs/>
          <w:i/>
          <w:iCs/>
          <w:kern w:val="0"/>
          <w:sz w:val="36"/>
          <w:szCs w:val="36"/>
          <w:u w:val="single"/>
          <w:shd w:val="clear" w:color="auto" w:fill="auto"/>
          <w:lang w:eastAsia="zh-CN"/>
        </w:rPr>
        <w:t>登录</w:t>
      </w:r>
      <w:r>
        <w:rPr>
          <w:rFonts w:hint="eastAsia" w:ascii="宋体" w:eastAsia="宋体" w:cs="宋体"/>
          <w:b/>
          <w:bCs/>
          <w:i/>
          <w:iCs/>
          <w:kern w:val="0"/>
          <w:sz w:val="36"/>
          <w:szCs w:val="36"/>
          <w:u w:val="single"/>
          <w:shd w:val="clear" w:color="auto" w:fill="auto"/>
          <w:lang w:val="en-US" w:eastAsia="zh-CN"/>
        </w:rPr>
        <w:t>APP</w:t>
      </w:r>
    </w:p>
    <w:p>
      <w:pPr>
        <w:pStyle w:val="12"/>
        <w:spacing w:line="360" w:lineRule="auto"/>
        <w:ind w:firstLine="480" w:firstLineChars="200"/>
        <w:rPr>
          <w:sz w:val="24"/>
          <w:szCs w:val="24"/>
        </w:rPr>
      </w:pPr>
      <w:r>
        <w:rPr>
          <w:rFonts w:hint="eastAsia" w:ascii="Times New Roman" w:hAnsi="Times New Roman"/>
          <w:sz w:val="24"/>
          <w:szCs w:val="24"/>
          <w:lang w:val="en-US" w:eastAsia="zh-CN"/>
        </w:rPr>
        <w:t>输入身份证号码及条形验证码登录app后，</w:t>
      </w:r>
      <w:r>
        <w:rPr>
          <w:rFonts w:hint="eastAsia"/>
          <w:sz w:val="24"/>
          <w:szCs w:val="24"/>
        </w:rPr>
        <w:t>用户可以输入手机号，图形验证码，短信验证码并勾选我已阅读并同意《隐私政策》就可以点击“马上开户”了。</w:t>
      </w:r>
    </w:p>
    <w:p>
      <w:pPr>
        <w:autoSpaceDE w:val="0"/>
        <w:autoSpaceDN w:val="0"/>
        <w:adjustRightInd w:val="0"/>
        <w:spacing w:line="360" w:lineRule="auto"/>
        <w:jc w:val="left"/>
        <w:rPr>
          <w:rFonts w:hint="eastAsia" w:ascii="宋体" w:eastAsia="宋体" w:cs="宋体"/>
          <w:kern w:val="0"/>
          <w:sz w:val="24"/>
          <w:szCs w:val="24"/>
          <w:lang w:val="en-US" w:eastAsia="zh-CN"/>
        </w:rPr>
      </w:pPr>
    </w:p>
    <w:p>
      <w:pPr>
        <w:autoSpaceDE w:val="0"/>
        <w:autoSpaceDN w:val="0"/>
        <w:adjustRightInd w:val="0"/>
        <w:spacing w:line="360" w:lineRule="auto"/>
        <w:jc w:val="center"/>
        <w:rPr>
          <w:rFonts w:ascii="宋体" w:eastAsia="宋体" w:cs="宋体"/>
          <w:kern w:val="0"/>
          <w:sz w:val="24"/>
          <w:szCs w:val="24"/>
        </w:rPr>
      </w:pPr>
      <w:bookmarkStart w:id="2" w:name="_GoBack"/>
      <w:bookmarkEnd w:id="2"/>
      <w:r>
        <w:drawing>
          <wp:inline distT="0" distB="0" distL="114300" distR="114300">
            <wp:extent cx="3142615" cy="5523865"/>
            <wp:effectExtent l="0" t="0" r="635" b="6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3142615" cy="5523865"/>
                    </a:xfrm>
                    <a:prstGeom prst="rect">
                      <a:avLst/>
                    </a:prstGeom>
                    <a:noFill/>
                    <a:ln w="9525">
                      <a:noFill/>
                    </a:ln>
                  </pic:spPr>
                </pic:pic>
              </a:graphicData>
            </a:graphic>
          </wp:inline>
        </w:drawing>
      </w: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lang w:eastAsia="zh-CN"/>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4</w:t>
      </w:r>
      <w:r>
        <w:rPr>
          <w:rFonts w:hint="eastAsia" w:ascii="宋体" w:eastAsia="宋体" w:cs="宋体"/>
          <w:b/>
          <w:bCs/>
          <w:i/>
          <w:iCs/>
          <w:kern w:val="0"/>
          <w:sz w:val="36"/>
          <w:szCs w:val="36"/>
          <w:u w:val="single"/>
          <w:shd w:val="clear" w:color="auto" w:fill="auto"/>
        </w:rPr>
        <w:t>：</w:t>
      </w:r>
      <w:r>
        <w:rPr>
          <w:rFonts w:hint="eastAsia" w:ascii="宋体" w:eastAsia="宋体" w:cs="宋体"/>
          <w:b/>
          <w:bCs/>
          <w:i/>
          <w:iCs/>
          <w:kern w:val="0"/>
          <w:sz w:val="36"/>
          <w:szCs w:val="36"/>
          <w:u w:val="single"/>
          <w:shd w:val="clear" w:color="auto" w:fill="auto"/>
          <w:lang w:eastAsia="zh-CN"/>
        </w:rPr>
        <w:t>上传照片</w:t>
      </w:r>
    </w:p>
    <w:p>
      <w:pPr>
        <w:autoSpaceDE w:val="0"/>
        <w:autoSpaceDN w:val="0"/>
        <w:adjustRightInd w:val="0"/>
        <w:spacing w:line="360" w:lineRule="auto"/>
        <w:ind w:firstLine="480" w:firstLineChars="200"/>
        <w:jc w:val="left"/>
        <w:rPr>
          <w:rFonts w:hint="eastAsia"/>
          <w:sz w:val="24"/>
          <w:szCs w:val="24"/>
        </w:rPr>
      </w:pPr>
      <w:r>
        <w:rPr>
          <w:rFonts w:hint="eastAsia"/>
          <w:sz w:val="24"/>
          <w:szCs w:val="24"/>
        </w:rPr>
        <w:t>进入到上传照片页面，根据按钮提示上传身份证正面、反面和签名照等图片，上传的照片必须是近距离拍摄、画面清楚的，否则会影响到后面获取客户资料的流程。详细的注意事项请阅读页面上方的温馨提示。</w:t>
      </w:r>
    </w:p>
    <w:p>
      <w:pPr>
        <w:autoSpaceDE w:val="0"/>
        <w:autoSpaceDN w:val="0"/>
        <w:adjustRightInd w:val="0"/>
        <w:spacing w:line="360" w:lineRule="auto"/>
        <w:ind w:firstLine="480" w:firstLineChars="200"/>
        <w:jc w:val="left"/>
        <w:rPr>
          <w:rFonts w:hint="eastAsia" w:ascii="宋体" w:eastAsia="宋体" w:cs="宋体"/>
          <w:kern w:val="0"/>
          <w:sz w:val="24"/>
          <w:szCs w:val="24"/>
          <w:lang w:eastAsia="zh-CN"/>
        </w:rPr>
      </w:pPr>
      <w:r>
        <w:rPr>
          <w:rFonts w:hint="eastAsia"/>
          <w:sz w:val="24"/>
          <w:szCs w:val="24"/>
        </w:rPr>
        <w:t>上传照片页面如</w:t>
      </w:r>
      <w:r>
        <w:rPr>
          <w:rFonts w:hint="eastAsia"/>
          <w:sz w:val="24"/>
          <w:szCs w:val="24"/>
          <w:lang w:eastAsia="zh-CN"/>
        </w:rPr>
        <w:t>下图</w:t>
      </w:r>
      <w:r>
        <w:rPr>
          <w:rFonts w:hint="eastAsia"/>
          <w:sz w:val="24"/>
          <w:szCs w:val="24"/>
        </w:rPr>
        <w:t>所示：</w:t>
      </w:r>
    </w:p>
    <w:p>
      <w:pPr>
        <w:autoSpaceDE w:val="0"/>
        <w:autoSpaceDN w:val="0"/>
        <w:adjustRightInd w:val="0"/>
        <w:spacing w:line="360" w:lineRule="auto"/>
        <w:jc w:val="center"/>
        <w:rPr>
          <w:sz w:val="24"/>
          <w:szCs w:val="24"/>
        </w:rPr>
      </w:pPr>
      <w:r>
        <w:rPr>
          <w:sz w:val="24"/>
          <w:szCs w:val="24"/>
        </w:rPr>
        <w:drawing>
          <wp:inline distT="0" distB="0" distL="0" distR="0">
            <wp:extent cx="2820670" cy="4882515"/>
            <wp:effectExtent l="0" t="0" r="17780" b="13335"/>
            <wp:docPr id="6" name="图片 2" descr="C:\Users\Administrator\Desktop\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Administrator\Desktop\11.bmp"/>
                    <pic:cNvPicPr>
                      <a:picLocks noChangeAspect="1" noChangeArrowheads="1"/>
                    </pic:cNvPicPr>
                  </pic:nvPicPr>
                  <pic:blipFill>
                    <a:blip r:embed="rId8"/>
                    <a:srcRect/>
                    <a:stretch>
                      <a:fillRect/>
                    </a:stretch>
                  </pic:blipFill>
                  <pic:spPr>
                    <a:xfrm>
                      <a:off x="0" y="0"/>
                      <a:ext cx="2820670" cy="4882515"/>
                    </a:xfrm>
                    <a:prstGeom prst="rect">
                      <a:avLst/>
                    </a:prstGeom>
                    <a:noFill/>
                    <a:ln w="9525">
                      <a:noFill/>
                      <a:miter lim="800000"/>
                      <a:headEnd/>
                      <a:tailEnd/>
                    </a:ln>
                  </pic:spPr>
                </pic:pic>
              </a:graphicData>
            </a:graphic>
          </wp:inline>
        </w:drawing>
      </w:r>
    </w:p>
    <w:p>
      <w:pPr>
        <w:pStyle w:val="12"/>
        <w:spacing w:line="360" w:lineRule="auto"/>
        <w:ind w:firstLine="480" w:firstLineChars="200"/>
        <w:rPr>
          <w:sz w:val="24"/>
          <w:szCs w:val="24"/>
        </w:rPr>
      </w:pPr>
      <w:r>
        <w:rPr>
          <w:rFonts w:hint="eastAsia"/>
          <w:sz w:val="24"/>
          <w:szCs w:val="24"/>
        </w:rPr>
        <w:t>所有照片都上传成功以后，请阅读“数字证书安全责任书”，阅读完成并同意后点击“下一步”进入到“个人基本资料”页面。</w:t>
      </w:r>
    </w:p>
    <w:p>
      <w:pPr>
        <w:autoSpaceDE w:val="0"/>
        <w:autoSpaceDN w:val="0"/>
        <w:adjustRightInd w:val="0"/>
        <w:spacing w:line="360" w:lineRule="auto"/>
        <w:jc w:val="left"/>
        <w:rPr>
          <w:rFonts w:hint="eastAsia"/>
          <w:sz w:val="24"/>
          <w:szCs w:val="24"/>
          <w:lang w:eastAsia="zh-CN"/>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5</w:t>
      </w:r>
      <w:r>
        <w:rPr>
          <w:rFonts w:hint="eastAsia" w:ascii="宋体" w:eastAsia="宋体" w:cs="宋体"/>
          <w:b/>
          <w:bCs/>
          <w:i/>
          <w:iCs/>
          <w:kern w:val="0"/>
          <w:sz w:val="36"/>
          <w:szCs w:val="36"/>
          <w:u w:val="single"/>
          <w:shd w:val="clear" w:color="auto" w:fill="auto"/>
        </w:rPr>
        <w:t>：填写基本资料</w:t>
      </w:r>
    </w:p>
    <w:p>
      <w:pPr>
        <w:spacing w:line="360" w:lineRule="auto"/>
        <w:ind w:firstLine="480" w:firstLineChars="200"/>
        <w:rPr>
          <w:rFonts w:hint="eastAsia"/>
          <w:sz w:val="24"/>
          <w:szCs w:val="24"/>
        </w:rPr>
      </w:pPr>
      <w:r>
        <w:rPr>
          <w:rFonts w:hint="eastAsia"/>
          <w:sz w:val="24"/>
          <w:szCs w:val="24"/>
        </w:rPr>
        <w:t>进入到“个人基本资料”页面，会看到有部分信息是已经默认填写的，这都是根据上传的身份证资料自动获取的。如果获取的信息有不正确的地方可以自行修改。基本资料前端标“</w:t>
      </w:r>
      <w:r>
        <w:rPr>
          <w:rStyle w:val="7"/>
          <w:rFonts w:ascii="Tahoma" w:hAnsi="Tahoma" w:cs="Tahoma"/>
          <w:color w:val="FE2020"/>
          <w:position w:val="-5"/>
          <w:sz w:val="24"/>
          <w:szCs w:val="24"/>
          <w:shd w:val="clear" w:color="auto" w:fill="FFFFFF"/>
        </w:rPr>
        <w:t>*</w:t>
      </w:r>
      <w:r>
        <w:rPr>
          <w:rFonts w:hint="eastAsia"/>
          <w:sz w:val="24"/>
          <w:szCs w:val="24"/>
        </w:rPr>
        <w:t>”的为必填选项，</w:t>
      </w:r>
      <w:r>
        <w:rPr>
          <w:rFonts w:hint="eastAsia" w:ascii="宋体" w:hAnsi="宋体" w:cs="宋体"/>
          <w:color w:val="000000" w:themeColor="text1"/>
          <w:sz w:val="24"/>
          <w:szCs w:val="24"/>
          <w14:textFill>
            <w14:solidFill>
              <w14:schemeClr w14:val="tx1"/>
            </w14:solidFill>
          </w14:textFill>
        </w:rPr>
        <w:t>需要</w:t>
      </w:r>
      <w:r>
        <w:rPr>
          <w:rFonts w:hint="eastAsia" w:ascii="宋体" w:hAnsi="宋体" w:cs="宋体"/>
          <w:color w:val="000000" w:themeColor="text1"/>
          <w:sz w:val="24"/>
          <w:szCs w:val="24"/>
          <w:lang w:eastAsia="zh-CN"/>
          <w14:textFill>
            <w14:solidFill>
              <w14:schemeClr w14:val="tx1"/>
            </w14:solidFill>
          </w14:textFill>
        </w:rPr>
        <w:t>客户</w:t>
      </w:r>
      <w:r>
        <w:rPr>
          <w:rFonts w:hint="eastAsia" w:ascii="宋体" w:hAnsi="宋体" w:cs="宋体"/>
          <w:color w:val="000000" w:themeColor="text1"/>
          <w:sz w:val="24"/>
          <w:szCs w:val="24"/>
          <w14:textFill>
            <w14:solidFill>
              <w14:schemeClr w14:val="tx1"/>
            </w14:solidFill>
          </w14:textFill>
        </w:rPr>
        <w:t>按照真实意愿填写期货公司设置的所有带“*”的必填项信息。</w:t>
      </w:r>
      <w:r>
        <w:rPr>
          <w:rFonts w:hint="eastAsia"/>
          <w:sz w:val="24"/>
          <w:szCs w:val="24"/>
        </w:rPr>
        <w:t>如果发现上传资料发生错误，可以点击“上一步”重新上传照片信息。基本资料的界面如</w:t>
      </w:r>
      <w:r>
        <w:rPr>
          <w:rFonts w:hint="eastAsia"/>
          <w:sz w:val="24"/>
          <w:szCs w:val="24"/>
          <w:lang w:eastAsia="zh-CN"/>
        </w:rPr>
        <w:t>下图</w:t>
      </w:r>
      <w:r>
        <w:rPr>
          <w:rFonts w:hint="eastAsia"/>
          <w:sz w:val="24"/>
          <w:szCs w:val="24"/>
        </w:rPr>
        <w:t>所示。</w:t>
      </w:r>
    </w:p>
    <w:p>
      <w:pPr>
        <w:spacing w:line="360" w:lineRule="auto"/>
        <w:ind w:firstLine="240" w:firstLineChars="100"/>
        <w:jc w:val="center"/>
        <w:rPr>
          <w:snapToGrid/>
          <w:sz w:val="24"/>
          <w:szCs w:val="24"/>
        </w:rPr>
      </w:pPr>
      <w:r>
        <w:rPr>
          <w:snapToGrid/>
          <w:sz w:val="24"/>
          <w:szCs w:val="24"/>
        </w:rPr>
        <w:drawing>
          <wp:inline distT="0" distB="0" distL="0" distR="0">
            <wp:extent cx="2781300" cy="4895850"/>
            <wp:effectExtent l="0" t="0" r="0" b="0"/>
            <wp:docPr id="11" name="图片 11" descr="C:\Users\HSPCAD~1\AppData\Local\Temp\WeChat Files\a767daed56e998791d6ce0bc7661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HSPCAD~1\AppData\Local\Temp\WeChat Files\a767daed56e998791d6ce0bc7661d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81300" cy="4895850"/>
                    </a:xfrm>
                    <a:prstGeom prst="rect">
                      <a:avLst/>
                    </a:prstGeom>
                    <a:noFill/>
                    <a:ln>
                      <a:noFill/>
                    </a:ln>
                  </pic:spPr>
                </pic:pic>
              </a:graphicData>
            </a:graphic>
          </wp:inline>
        </w:drawing>
      </w:r>
    </w:p>
    <w:p>
      <w:pPr>
        <w:spacing w:line="360" w:lineRule="auto"/>
        <w:ind w:firstLine="240" w:firstLineChars="100"/>
        <w:jc w:val="center"/>
        <w:rPr>
          <w:rFonts w:hint="eastAsia"/>
          <w:snapToGrid/>
          <w:sz w:val="24"/>
          <w:szCs w:val="24"/>
        </w:rPr>
      </w:pPr>
      <w:r>
        <w:rPr>
          <w:snapToGrid/>
          <w:sz w:val="24"/>
          <w:szCs w:val="24"/>
        </w:rPr>
        <w:drawing>
          <wp:inline distT="0" distB="0" distL="0" distR="0">
            <wp:extent cx="2781300" cy="4876800"/>
            <wp:effectExtent l="0" t="0" r="0" b="0"/>
            <wp:docPr id="12" name="图片 12" descr="C:\Users\HSPCAD~1\AppData\Local\Temp\WeChat Files\0385497205eda4d10ad696f315d4f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HSPCAD~1\AppData\Local\Temp\WeChat Files\0385497205eda4d10ad696f315d4f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81300" cy="4876800"/>
                    </a:xfrm>
                    <a:prstGeom prst="rect">
                      <a:avLst/>
                    </a:prstGeom>
                    <a:noFill/>
                    <a:ln>
                      <a:noFill/>
                    </a:ln>
                  </pic:spPr>
                </pic:pic>
              </a:graphicData>
            </a:graphic>
          </wp:inline>
        </w:drawing>
      </w:r>
    </w:p>
    <w:p>
      <w:pPr>
        <w:autoSpaceDE w:val="0"/>
        <w:autoSpaceDN w:val="0"/>
        <w:adjustRightInd w:val="0"/>
        <w:spacing w:line="360" w:lineRule="auto"/>
        <w:jc w:val="left"/>
        <w:rPr>
          <w:rFonts w:hint="eastAsia" w:ascii="宋体" w:eastAsia="宋体" w:cs="宋体"/>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lang w:eastAsia="zh-CN"/>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6</w:t>
      </w:r>
      <w:r>
        <w:rPr>
          <w:rFonts w:hint="eastAsia" w:ascii="宋体" w:eastAsia="宋体" w:cs="宋体"/>
          <w:b/>
          <w:bCs/>
          <w:i/>
          <w:iCs/>
          <w:kern w:val="0"/>
          <w:sz w:val="36"/>
          <w:szCs w:val="36"/>
          <w:u w:val="single"/>
          <w:shd w:val="clear" w:color="auto" w:fill="auto"/>
          <w:lang w:eastAsia="zh-CN"/>
        </w:rPr>
        <w:t>：银期绑定</w:t>
      </w:r>
    </w:p>
    <w:p>
      <w:pPr>
        <w:autoSpaceDE w:val="0"/>
        <w:autoSpaceDN w:val="0"/>
        <w:adjustRightInd w:val="0"/>
        <w:spacing w:line="360" w:lineRule="auto"/>
        <w:ind w:firstLine="480" w:firstLineChars="200"/>
        <w:jc w:val="center"/>
        <w:rPr>
          <w:rFonts w:ascii="宋体" w:eastAsia="宋体" w:cs="宋体"/>
          <w:kern w:val="0"/>
          <w:sz w:val="24"/>
          <w:szCs w:val="24"/>
        </w:rPr>
      </w:pPr>
      <w:r>
        <w:rPr>
          <w:rFonts w:hint="eastAsia"/>
          <w:sz w:val="24"/>
          <w:szCs w:val="24"/>
        </w:rPr>
        <w:t>客户根据实际情况上传银行卡照片后，页面中展示自动获取的银行卡基本信息，</w:t>
      </w:r>
      <w:bookmarkStart w:id="0" w:name="_Hlk535242575"/>
      <w:r>
        <w:rPr>
          <w:rFonts w:hint="eastAsia"/>
          <w:sz w:val="24"/>
          <w:szCs w:val="24"/>
        </w:rPr>
        <w:t>详细的注意事项请阅读页面上方的温馨提示。</w:t>
      </w:r>
      <w:bookmarkEnd w:id="0"/>
      <w:r>
        <w:rPr>
          <w:rFonts w:hint="eastAsia"/>
          <w:sz w:val="24"/>
          <w:szCs w:val="24"/>
        </w:rPr>
        <w:t>如果获取的信息有不正确的地方可以自行修改，可以根据需要同时上传多张银行卡。银期绑定界面如</w:t>
      </w:r>
      <w:r>
        <w:rPr>
          <w:rFonts w:hint="eastAsia"/>
          <w:sz w:val="24"/>
          <w:szCs w:val="24"/>
          <w:lang w:eastAsia="zh-CN"/>
        </w:rPr>
        <w:t>下图</w:t>
      </w:r>
      <w:r>
        <w:rPr>
          <w:rFonts w:hint="eastAsia"/>
          <w:sz w:val="24"/>
          <w:szCs w:val="24"/>
        </w:rPr>
        <w:t>所示。</w:t>
      </w:r>
      <w:r>
        <w:rPr>
          <w:rFonts w:hint="eastAsia" w:ascii="宋体" w:eastAsia="宋体" w:cs="宋体"/>
          <w:kern w:val="0"/>
          <w:sz w:val="24"/>
          <w:szCs w:val="24"/>
        </w:rPr>
        <w:drawing>
          <wp:inline distT="0" distB="0" distL="0" distR="0">
            <wp:extent cx="2548890" cy="4524375"/>
            <wp:effectExtent l="19050" t="0" r="3432"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1" cstate="print"/>
                    <a:srcRect/>
                    <a:stretch>
                      <a:fillRect/>
                    </a:stretch>
                  </pic:blipFill>
                  <pic:spPr>
                    <a:xfrm>
                      <a:off x="0" y="0"/>
                      <a:ext cx="2549268" cy="4524375"/>
                    </a:xfrm>
                    <a:prstGeom prst="rect">
                      <a:avLst/>
                    </a:prstGeom>
                    <a:noFill/>
                    <a:ln w="9525">
                      <a:noFill/>
                      <a:miter lim="800000"/>
                      <a:headEnd/>
                      <a:tailEnd/>
                    </a:ln>
                  </pic:spPr>
                </pic:pic>
              </a:graphicData>
            </a:graphic>
          </wp:inline>
        </w:drawing>
      </w:r>
    </w:p>
    <w:p>
      <w:pPr>
        <w:pStyle w:val="12"/>
        <w:spacing w:line="360" w:lineRule="auto"/>
        <w:ind w:firstLine="480" w:firstLineChars="200"/>
        <w:rPr>
          <w:rFonts w:hint="eastAsia"/>
          <w:sz w:val="24"/>
          <w:szCs w:val="24"/>
        </w:rPr>
      </w:pPr>
    </w:p>
    <w:p>
      <w:pPr>
        <w:pStyle w:val="12"/>
        <w:spacing w:line="360" w:lineRule="auto"/>
        <w:ind w:firstLine="480" w:firstLineChars="200"/>
        <w:rPr>
          <w:sz w:val="24"/>
          <w:szCs w:val="24"/>
        </w:rPr>
      </w:pPr>
      <w:r>
        <w:rPr>
          <w:rFonts w:hint="eastAsia"/>
          <w:sz w:val="24"/>
          <w:szCs w:val="24"/>
        </w:rPr>
        <w:t>银行卡信息填写完成后，点击“下一步”进入到投资者适当性类型选择步骤。</w:t>
      </w:r>
    </w:p>
    <w:p>
      <w:pPr>
        <w:autoSpaceDE w:val="0"/>
        <w:autoSpaceDN w:val="0"/>
        <w:adjustRightInd w:val="0"/>
        <w:spacing w:line="360" w:lineRule="auto"/>
        <w:jc w:val="left"/>
        <w:rPr>
          <w:rFonts w:hint="eastAsia" w:ascii="SegoePrint-Bold" w:eastAsia="SegoePrint-Bold" w:cs="SegoePrint-Bold"/>
          <w:b/>
          <w:bCs/>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7</w:t>
      </w:r>
      <w:r>
        <w:rPr>
          <w:rFonts w:hint="eastAsia" w:ascii="宋体" w:eastAsia="宋体" w:cs="宋体"/>
          <w:b/>
          <w:bCs/>
          <w:i/>
          <w:iCs/>
          <w:kern w:val="0"/>
          <w:sz w:val="36"/>
          <w:szCs w:val="36"/>
          <w:u w:val="single"/>
          <w:shd w:val="clear" w:color="auto" w:fill="auto"/>
        </w:rPr>
        <w:t>：投资者适当性选择</w:t>
      </w:r>
    </w:p>
    <w:p>
      <w:pPr>
        <w:pStyle w:val="12"/>
        <w:spacing w:line="360" w:lineRule="auto"/>
        <w:ind w:firstLine="480" w:firstLineChars="200"/>
        <w:rPr>
          <w:sz w:val="24"/>
          <w:szCs w:val="24"/>
        </w:rPr>
      </w:pPr>
      <w:r>
        <w:rPr>
          <w:sz w:val="24"/>
          <w:szCs w:val="24"/>
        </w:rPr>
        <w:t>客户根据自己</w:t>
      </w:r>
      <w:r>
        <w:rPr>
          <w:rFonts w:hint="eastAsia"/>
          <w:sz w:val="24"/>
          <w:szCs w:val="24"/>
        </w:rPr>
        <w:t>实际情况</w:t>
      </w:r>
      <w:r>
        <w:rPr>
          <w:sz w:val="24"/>
          <w:szCs w:val="24"/>
        </w:rPr>
        <w:t>选择普通投资者还是专业投资者</w:t>
      </w:r>
      <w:r>
        <w:rPr>
          <w:rFonts w:hint="eastAsia"/>
          <w:sz w:val="24"/>
          <w:szCs w:val="24"/>
        </w:rPr>
        <w:t>。投资者</w:t>
      </w:r>
      <w:r>
        <w:rPr>
          <w:sz w:val="24"/>
          <w:szCs w:val="24"/>
        </w:rPr>
        <w:t>适当性分类</w:t>
      </w:r>
      <w:r>
        <w:rPr>
          <w:rFonts w:hint="eastAsia"/>
          <w:sz w:val="24"/>
          <w:szCs w:val="24"/>
        </w:rPr>
        <w:t>界面如</w:t>
      </w:r>
      <w:r>
        <w:rPr>
          <w:rFonts w:hint="eastAsia"/>
          <w:sz w:val="24"/>
          <w:szCs w:val="24"/>
          <w:lang w:eastAsia="zh-CN"/>
        </w:rPr>
        <w:t>下图</w:t>
      </w:r>
      <w:r>
        <w:rPr>
          <w:rFonts w:hint="eastAsia"/>
          <w:sz w:val="24"/>
          <w:szCs w:val="24"/>
        </w:rPr>
        <w:t>所示。</w:t>
      </w:r>
    </w:p>
    <w:p>
      <w:pPr>
        <w:spacing w:line="360" w:lineRule="auto"/>
        <w:jc w:val="center"/>
        <w:rPr>
          <w:sz w:val="24"/>
          <w:szCs w:val="24"/>
        </w:rPr>
      </w:pPr>
      <w:r>
        <w:rPr>
          <w:sz w:val="24"/>
          <w:szCs w:val="24"/>
        </w:rPr>
        <w:drawing>
          <wp:inline distT="0" distB="0" distL="0" distR="0">
            <wp:extent cx="2781300" cy="4924425"/>
            <wp:effectExtent l="0" t="0" r="0" b="9525"/>
            <wp:docPr id="15" name="图片 15" descr="C:\Users\HSPCAD~1\AppData\Local\Temp\WeChat Files\fb67ad5efb46a0830ad7fff86a4cc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HSPCAD~1\AppData\Local\Temp\WeChat Files\fb67ad5efb46a0830ad7fff86a4cc9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81300" cy="4924425"/>
                    </a:xfrm>
                    <a:prstGeom prst="rect">
                      <a:avLst/>
                    </a:prstGeom>
                    <a:noFill/>
                    <a:ln>
                      <a:noFill/>
                    </a:ln>
                  </pic:spPr>
                </pic:pic>
              </a:graphicData>
            </a:graphic>
          </wp:inline>
        </w:drawing>
      </w:r>
    </w:p>
    <w:p>
      <w:pPr>
        <w:autoSpaceDE w:val="0"/>
        <w:autoSpaceDN w:val="0"/>
        <w:adjustRightInd w:val="0"/>
        <w:spacing w:line="360" w:lineRule="auto"/>
        <w:jc w:val="center"/>
        <w:rPr>
          <w:rFonts w:hint="eastAsia" w:ascii="宋体" w:eastAsia="宋体" w:cs="宋体"/>
          <w:kern w:val="0"/>
          <w:sz w:val="24"/>
          <w:szCs w:val="24"/>
        </w:rPr>
      </w:pPr>
    </w:p>
    <w:p>
      <w:pPr>
        <w:autoSpaceDE w:val="0"/>
        <w:autoSpaceDN w:val="0"/>
        <w:adjustRightInd w:val="0"/>
        <w:spacing w:line="360" w:lineRule="auto"/>
        <w:jc w:val="left"/>
        <w:rPr>
          <w:rFonts w:hint="eastAsia" w:ascii="SegoePrint-Bold" w:eastAsia="SegoePrint-Bold" w:cs="SegoePrint-Bold"/>
          <w:b/>
          <w:bCs/>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8</w:t>
      </w:r>
      <w:r>
        <w:rPr>
          <w:rFonts w:hint="eastAsia" w:ascii="宋体" w:eastAsia="宋体" w:cs="宋体"/>
          <w:b/>
          <w:bCs/>
          <w:i/>
          <w:iCs/>
          <w:kern w:val="0"/>
          <w:sz w:val="36"/>
          <w:szCs w:val="36"/>
          <w:u w:val="single"/>
          <w:shd w:val="clear" w:color="auto" w:fill="auto"/>
        </w:rPr>
        <w:t>：填写风险承受能力问卷</w:t>
      </w:r>
    </w:p>
    <w:p>
      <w:pPr>
        <w:autoSpaceDE w:val="0"/>
        <w:autoSpaceDN w:val="0"/>
        <w:adjustRightInd w:val="0"/>
        <w:spacing w:line="360" w:lineRule="auto"/>
        <w:ind w:firstLine="480" w:firstLineChars="200"/>
        <w:jc w:val="left"/>
        <w:rPr>
          <w:rFonts w:hint="eastAsia" w:ascii="宋体" w:eastAsia="宋体" w:cs="宋体"/>
          <w:kern w:val="0"/>
          <w:sz w:val="24"/>
          <w:szCs w:val="24"/>
        </w:rPr>
      </w:pPr>
      <w:r>
        <w:rPr>
          <w:rFonts w:hint="eastAsia" w:ascii="宋体" w:eastAsia="宋体" w:cs="宋体"/>
          <w:kern w:val="0"/>
          <w:sz w:val="24"/>
          <w:szCs w:val="24"/>
        </w:rPr>
        <w:t>投资者根据自身实际情况填写问卷，完成后点击下一步，弹出测评结果。客户可以根据测评结果及提示，选择重新测评或继续开户。</w:t>
      </w:r>
    </w:p>
    <w:p>
      <w:pPr>
        <w:autoSpaceDE w:val="0"/>
        <w:autoSpaceDN w:val="0"/>
        <w:adjustRightInd w:val="0"/>
        <w:spacing w:line="360" w:lineRule="auto"/>
        <w:jc w:val="left"/>
        <w:rPr>
          <w:rFonts w:hint="eastAsia" w:ascii="宋体" w:eastAsia="宋体" w:cs="宋体"/>
          <w:kern w:val="0"/>
          <w:sz w:val="24"/>
          <w:szCs w:val="24"/>
        </w:rPr>
      </w:pPr>
      <w:r>
        <w:rPr>
          <w:sz w:val="24"/>
          <w:szCs w:val="24"/>
        </w:rPr>
        <w:drawing>
          <wp:inline distT="0" distB="0" distL="0" distR="0">
            <wp:extent cx="2181860" cy="4895850"/>
            <wp:effectExtent l="0" t="0" r="8890" b="0"/>
            <wp:docPr id="16" name="图片 16" descr="C:\Users\HSPCAD~1\AppData\Local\Temp\WeChat Files\514b9c6b2b21c573130be2d4dd521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HSPCAD~1\AppData\Local\Temp\WeChat Files\514b9c6b2b21c573130be2d4dd5218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81860" cy="4895850"/>
                    </a:xfrm>
                    <a:prstGeom prst="rect">
                      <a:avLst/>
                    </a:prstGeom>
                    <a:noFill/>
                    <a:ln>
                      <a:noFill/>
                    </a:ln>
                  </pic:spPr>
                </pic:pic>
              </a:graphicData>
            </a:graphic>
          </wp:inline>
        </w:drawing>
      </w:r>
      <w:r>
        <w:rPr>
          <w:rFonts w:hint="eastAsia"/>
          <w:sz w:val="24"/>
          <w:szCs w:val="24"/>
          <w:lang w:val="en-US" w:eastAsia="zh-CN"/>
        </w:rPr>
        <w:t xml:space="preserve">          </w:t>
      </w:r>
      <w:r>
        <w:rPr>
          <w:sz w:val="24"/>
          <w:szCs w:val="24"/>
        </w:rPr>
        <w:drawing>
          <wp:inline distT="0" distB="0" distL="0" distR="0">
            <wp:extent cx="2238375" cy="4867275"/>
            <wp:effectExtent l="0" t="0" r="9525" b="9525"/>
            <wp:docPr id="17" name="图片 17" descr="C:\Users\HSPCAD~1\AppData\Local\Temp\WeChat Files\aa076aa9de7a40ff3985ef673b2ab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HSPCAD~1\AppData\Local\Temp\WeChat Files\aa076aa9de7a40ff3985ef673b2ab7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38375" cy="4867275"/>
                    </a:xfrm>
                    <a:prstGeom prst="rect">
                      <a:avLst/>
                    </a:prstGeom>
                    <a:noFill/>
                    <a:ln>
                      <a:noFill/>
                    </a:ln>
                  </pic:spPr>
                </pic:pic>
              </a:graphicData>
            </a:graphic>
          </wp:inline>
        </w:drawing>
      </w:r>
    </w:p>
    <w:p>
      <w:pPr>
        <w:autoSpaceDE w:val="0"/>
        <w:autoSpaceDN w:val="0"/>
        <w:adjustRightInd w:val="0"/>
        <w:spacing w:line="360" w:lineRule="auto"/>
        <w:jc w:val="left"/>
        <w:rPr>
          <w:rFonts w:hint="eastAsia" w:ascii="宋体" w:eastAsia="宋体" w:cs="宋体"/>
          <w:kern w:val="0"/>
          <w:sz w:val="24"/>
          <w:szCs w:val="24"/>
        </w:rPr>
      </w:pPr>
      <w:r>
        <w:rPr>
          <w:rFonts w:hint="eastAsia" w:ascii="宋体" w:eastAsia="宋体" w:cs="宋体"/>
          <w:kern w:val="0"/>
          <w:sz w:val="24"/>
          <w:szCs w:val="24"/>
        </w:rPr>
        <w:t xml:space="preserve"> </w:t>
      </w:r>
    </w:p>
    <w:p>
      <w:pPr>
        <w:autoSpaceDE w:val="0"/>
        <w:autoSpaceDN w:val="0"/>
        <w:adjustRightInd w:val="0"/>
        <w:spacing w:line="360" w:lineRule="auto"/>
        <w:jc w:val="left"/>
        <w:rPr>
          <w:rFonts w:hint="eastAsia" w:ascii="SegoePrint-Bold" w:eastAsia="SegoePrint-Bold" w:cs="SegoePrint-Bold"/>
          <w:b/>
          <w:bCs/>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lang w:eastAsia="zh-CN"/>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9</w:t>
      </w:r>
      <w:r>
        <w:rPr>
          <w:rFonts w:hint="eastAsia" w:ascii="宋体" w:eastAsia="宋体" w:cs="宋体"/>
          <w:b/>
          <w:bCs/>
          <w:i/>
          <w:iCs/>
          <w:kern w:val="0"/>
          <w:sz w:val="36"/>
          <w:szCs w:val="36"/>
          <w:u w:val="single"/>
          <w:shd w:val="clear" w:color="auto" w:fill="auto"/>
        </w:rPr>
        <w:t>：选择</w:t>
      </w:r>
      <w:r>
        <w:rPr>
          <w:rFonts w:hint="eastAsia" w:ascii="宋体" w:eastAsia="宋体" w:cs="宋体"/>
          <w:b/>
          <w:bCs/>
          <w:i/>
          <w:iCs/>
          <w:kern w:val="0"/>
          <w:sz w:val="36"/>
          <w:szCs w:val="36"/>
          <w:u w:val="single"/>
          <w:shd w:val="clear" w:color="auto" w:fill="auto"/>
          <w:lang w:eastAsia="zh-CN"/>
        </w:rPr>
        <w:t>交易所</w:t>
      </w:r>
    </w:p>
    <w:p>
      <w:pPr>
        <w:autoSpaceDE w:val="0"/>
        <w:autoSpaceDN w:val="0"/>
        <w:adjustRightInd w:val="0"/>
        <w:spacing w:line="360" w:lineRule="auto"/>
        <w:ind w:firstLine="480" w:firstLineChars="200"/>
        <w:jc w:val="left"/>
        <w:rPr>
          <w:rFonts w:hint="eastAsia" w:eastAsiaTheme="minorEastAsia"/>
          <w:sz w:val="24"/>
          <w:szCs w:val="24"/>
          <w:lang w:eastAsia="zh-CN"/>
        </w:rPr>
      </w:pPr>
      <w:r>
        <w:rPr>
          <w:rFonts w:hint="eastAsia"/>
          <w:sz w:val="24"/>
          <w:szCs w:val="24"/>
        </w:rPr>
        <w:t>首次</w:t>
      </w:r>
      <w:r>
        <w:rPr>
          <w:sz w:val="24"/>
          <w:szCs w:val="24"/>
        </w:rPr>
        <w:t>开户</w:t>
      </w:r>
      <w:r>
        <w:rPr>
          <w:rFonts w:hint="eastAsia"/>
          <w:sz w:val="24"/>
          <w:szCs w:val="24"/>
        </w:rPr>
        <w:t>的</w:t>
      </w:r>
      <w:r>
        <w:rPr>
          <w:sz w:val="24"/>
          <w:szCs w:val="24"/>
        </w:rPr>
        <w:t>客户，</w:t>
      </w:r>
      <w:r>
        <w:rPr>
          <w:rFonts w:hint="eastAsia"/>
          <w:sz w:val="24"/>
          <w:szCs w:val="24"/>
        </w:rPr>
        <w:t>可选择的期货市场包括：上海期货交易所、大连商品交易所、郑州商品交易所。增开交易编码或</w:t>
      </w:r>
      <w:r>
        <w:rPr>
          <w:sz w:val="24"/>
          <w:szCs w:val="24"/>
        </w:rPr>
        <w:t>之前开过的金融</w:t>
      </w:r>
      <w:r>
        <w:rPr>
          <w:rFonts w:hint="eastAsia"/>
          <w:sz w:val="24"/>
          <w:szCs w:val="24"/>
        </w:rPr>
        <w:t>/原油</w:t>
      </w:r>
      <w:r>
        <w:rPr>
          <w:sz w:val="24"/>
          <w:szCs w:val="24"/>
        </w:rPr>
        <w:t>户的</w:t>
      </w:r>
      <w:r>
        <w:rPr>
          <w:rFonts w:hint="eastAsia"/>
          <w:sz w:val="24"/>
          <w:szCs w:val="24"/>
        </w:rPr>
        <w:t>客户</w:t>
      </w:r>
      <w:r>
        <w:rPr>
          <w:sz w:val="24"/>
          <w:szCs w:val="24"/>
        </w:rPr>
        <w:t>，</w:t>
      </w:r>
      <w:r>
        <w:rPr>
          <w:rFonts w:hint="eastAsia"/>
          <w:sz w:val="24"/>
          <w:szCs w:val="24"/>
        </w:rPr>
        <w:t>可选择的期货市场包括：上海期货交易所、大连商品交易所、郑州商品交易所、中国金融交易所、上海国际能源交易中心。</w:t>
      </w:r>
      <w:r>
        <w:rPr>
          <w:rFonts w:hint="eastAsia"/>
          <w:sz w:val="24"/>
          <w:szCs w:val="24"/>
          <w:lang w:eastAsia="zh-CN"/>
        </w:rPr>
        <w:t>如下图所示</w:t>
      </w:r>
    </w:p>
    <w:p>
      <w:pPr>
        <w:autoSpaceDE w:val="0"/>
        <w:autoSpaceDN w:val="0"/>
        <w:adjustRightInd w:val="0"/>
        <w:spacing w:line="360" w:lineRule="auto"/>
        <w:jc w:val="center"/>
        <w:rPr>
          <w:rFonts w:hint="eastAsia"/>
          <w:sz w:val="24"/>
          <w:szCs w:val="24"/>
        </w:rPr>
      </w:pPr>
      <w:r>
        <w:rPr>
          <w:snapToGrid/>
          <w:sz w:val="24"/>
          <w:szCs w:val="24"/>
        </w:rPr>
        <w:drawing>
          <wp:inline distT="0" distB="0" distL="0" distR="0">
            <wp:extent cx="2838450" cy="4914900"/>
            <wp:effectExtent l="0" t="0" r="0" b="0"/>
            <wp:docPr id="23" name="图片 23" descr="C:\Users\HSPCAD~1\AppData\Local\Temp\WeChat Files\585bf1f12780638858662c8c3e68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HSPCAD~1\AppData\Local\Temp\WeChat Files\585bf1f12780638858662c8c3e68b0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38450" cy="4914900"/>
                    </a:xfrm>
                    <a:prstGeom prst="rect">
                      <a:avLst/>
                    </a:prstGeom>
                    <a:noFill/>
                    <a:ln>
                      <a:noFill/>
                    </a:ln>
                  </pic:spPr>
                </pic:pic>
              </a:graphicData>
            </a:graphic>
          </wp:inline>
        </w:drawing>
      </w:r>
    </w:p>
    <w:p>
      <w:pPr>
        <w:autoSpaceDE w:val="0"/>
        <w:autoSpaceDN w:val="0"/>
        <w:adjustRightInd w:val="0"/>
        <w:spacing w:line="360" w:lineRule="auto"/>
        <w:jc w:val="left"/>
        <w:rPr>
          <w:rFonts w:ascii="宋体" w:eastAsia="宋体" w:cs="宋体"/>
          <w:kern w:val="0"/>
          <w:sz w:val="24"/>
          <w:szCs w:val="24"/>
        </w:rPr>
      </w:pPr>
      <w:r>
        <w:rPr>
          <w:rFonts w:hint="eastAsia" w:ascii="宋体" w:eastAsia="宋体" w:cs="宋体"/>
          <w:kern w:val="0"/>
          <w:sz w:val="24"/>
          <w:szCs w:val="24"/>
        </w:rPr>
        <w:t xml:space="preserve">  </w:t>
      </w:r>
    </w:p>
    <w:p>
      <w:pPr>
        <w:autoSpaceDE w:val="0"/>
        <w:autoSpaceDN w:val="0"/>
        <w:adjustRightInd w:val="0"/>
        <w:spacing w:line="360" w:lineRule="auto"/>
        <w:ind w:firstLine="480" w:firstLineChars="200"/>
        <w:jc w:val="left"/>
        <w:rPr>
          <w:rFonts w:hint="eastAsia" w:ascii="宋体" w:eastAsia="宋体" w:cs="宋体"/>
          <w:kern w:val="0"/>
          <w:sz w:val="24"/>
          <w:szCs w:val="24"/>
        </w:rPr>
      </w:pPr>
      <w:r>
        <w:rPr>
          <w:rFonts w:hint="eastAsia" w:ascii="宋体" w:eastAsia="宋体" w:cs="宋体"/>
          <w:kern w:val="0"/>
          <w:sz w:val="24"/>
          <w:szCs w:val="24"/>
        </w:rPr>
        <w:t>点击“账户类型”按需求进行选择。需要注意的是，客户初次开户时，不要勾选中金所交易编码选项（二次开户除外），否则手机开户无法一次通过，需要退回修改；客户可以在商品期货开户成功后，单独申请金融期货交易编码，单独申请中金所编码时，只能选择“中金所</w:t>
      </w:r>
      <w:r>
        <w:rPr>
          <w:rFonts w:ascii="TimesNewRomanPSMT" w:eastAsia="TimesNewRomanPSMT" w:cs="TimesNewRomanPSMT"/>
          <w:kern w:val="0"/>
          <w:sz w:val="24"/>
          <w:szCs w:val="24"/>
        </w:rPr>
        <w:t>-</w:t>
      </w:r>
      <w:r>
        <w:rPr>
          <w:rFonts w:hint="eastAsia" w:ascii="宋体" w:eastAsia="宋体" w:cs="宋体"/>
          <w:kern w:val="0"/>
          <w:sz w:val="24"/>
          <w:szCs w:val="24"/>
        </w:rPr>
        <w:t>投机”。</w:t>
      </w:r>
    </w:p>
    <w:p>
      <w:pPr>
        <w:autoSpaceDE w:val="0"/>
        <w:autoSpaceDN w:val="0"/>
        <w:adjustRightInd w:val="0"/>
        <w:spacing w:line="360" w:lineRule="auto"/>
        <w:jc w:val="left"/>
        <w:rPr>
          <w:rFonts w:ascii="SegoePrint-Bold" w:eastAsia="SegoePrint-Bold" w:cs="SegoePrint-Bold"/>
          <w:b/>
          <w:bCs/>
          <w:kern w:val="0"/>
          <w:sz w:val="24"/>
          <w:szCs w:val="24"/>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10</w:t>
      </w:r>
      <w:r>
        <w:rPr>
          <w:rFonts w:hint="eastAsia" w:ascii="宋体" w:eastAsia="宋体" w:cs="宋体"/>
          <w:b/>
          <w:bCs/>
          <w:i/>
          <w:iCs/>
          <w:kern w:val="0"/>
          <w:sz w:val="36"/>
          <w:szCs w:val="36"/>
          <w:u w:val="single"/>
          <w:shd w:val="clear" w:color="auto" w:fill="auto"/>
        </w:rPr>
        <w:t>：</w:t>
      </w:r>
      <w:r>
        <w:rPr>
          <w:rFonts w:hint="eastAsia" w:ascii="宋体" w:eastAsia="宋体" w:cs="宋体"/>
          <w:b/>
          <w:bCs/>
          <w:i/>
          <w:iCs/>
          <w:kern w:val="0"/>
          <w:sz w:val="36"/>
          <w:szCs w:val="36"/>
          <w:u w:val="single"/>
          <w:shd w:val="clear" w:color="auto" w:fill="auto"/>
          <w:lang w:eastAsia="zh-CN"/>
        </w:rPr>
        <w:t>阅读相关</w:t>
      </w:r>
      <w:r>
        <w:rPr>
          <w:rFonts w:hint="eastAsia" w:ascii="宋体" w:eastAsia="宋体" w:cs="宋体"/>
          <w:b/>
          <w:bCs/>
          <w:i/>
          <w:iCs/>
          <w:kern w:val="0"/>
          <w:sz w:val="36"/>
          <w:szCs w:val="36"/>
          <w:u w:val="single"/>
          <w:shd w:val="clear" w:color="auto" w:fill="auto"/>
        </w:rPr>
        <w:t>协议</w:t>
      </w:r>
    </w:p>
    <w:p>
      <w:pPr>
        <w:pStyle w:val="12"/>
        <w:spacing w:line="360" w:lineRule="auto"/>
        <w:ind w:firstLine="480" w:firstLineChars="200"/>
        <w:rPr>
          <w:sz w:val="24"/>
          <w:szCs w:val="24"/>
        </w:rPr>
      </w:pPr>
      <w:r>
        <w:rPr>
          <w:rFonts w:hint="eastAsia"/>
          <w:sz w:val="24"/>
          <w:szCs w:val="24"/>
        </w:rPr>
        <w:t>用户进入的界面是阅读相关协议，界面如</w:t>
      </w:r>
      <w:r>
        <w:rPr>
          <w:rFonts w:hint="eastAsia"/>
          <w:sz w:val="24"/>
          <w:szCs w:val="24"/>
          <w:lang w:eastAsia="zh-CN"/>
        </w:rPr>
        <w:t>下图</w:t>
      </w:r>
      <w:r>
        <w:rPr>
          <w:rFonts w:hint="eastAsia"/>
          <w:sz w:val="24"/>
          <w:szCs w:val="24"/>
        </w:rPr>
        <w:t>所示：</w:t>
      </w:r>
    </w:p>
    <w:p>
      <w:pPr>
        <w:pStyle w:val="12"/>
        <w:spacing w:line="360" w:lineRule="auto"/>
        <w:jc w:val="center"/>
        <w:rPr>
          <w:sz w:val="24"/>
          <w:szCs w:val="24"/>
        </w:rPr>
      </w:pPr>
      <w:r>
        <w:drawing>
          <wp:inline distT="0" distB="0" distL="114300" distR="114300">
            <wp:extent cx="2752090" cy="4828540"/>
            <wp:effectExtent l="0" t="0" r="10160" b="1016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6"/>
                    <a:stretch>
                      <a:fillRect/>
                    </a:stretch>
                  </pic:blipFill>
                  <pic:spPr>
                    <a:xfrm>
                      <a:off x="0" y="0"/>
                      <a:ext cx="2752090" cy="4828540"/>
                    </a:xfrm>
                    <a:prstGeom prst="rect">
                      <a:avLst/>
                    </a:prstGeom>
                    <a:noFill/>
                    <a:ln w="9525">
                      <a:noFill/>
                    </a:ln>
                  </pic:spPr>
                </pic:pic>
              </a:graphicData>
            </a:graphic>
          </wp:inline>
        </w:drawing>
      </w:r>
    </w:p>
    <w:p>
      <w:pPr>
        <w:pStyle w:val="13"/>
        <w:widowControl/>
        <w:spacing w:before="100" w:beforeAutospacing="1" w:after="100" w:afterAutospacing="1" w:line="360" w:lineRule="auto"/>
        <w:ind w:firstLine="480" w:firstLineChars="200"/>
        <w:rPr>
          <w:sz w:val="24"/>
          <w:szCs w:val="24"/>
        </w:rPr>
      </w:pPr>
      <w:r>
        <w:rPr>
          <w:rFonts w:hint="eastAsia"/>
          <w:sz w:val="24"/>
          <w:szCs w:val="24"/>
        </w:rPr>
        <w:t>说明：本页涉及到的相关协议是必读的，需在阅读完成所有的信息后才可以点击下一步，否则会提示“</w:t>
      </w:r>
      <w:r>
        <w:rPr>
          <w:rFonts w:hint="eastAsia" w:ascii="宋体" w:hAnsi="宋体" w:eastAsia="宋体" w:cs="宋体"/>
          <w:color w:val="666666"/>
          <w:sz w:val="24"/>
          <w:szCs w:val="24"/>
        </w:rPr>
        <w:t>请完整阅读该协议内容</w:t>
      </w:r>
      <w:r>
        <w:rPr>
          <w:rFonts w:hint="eastAsia"/>
          <w:sz w:val="24"/>
          <w:szCs w:val="24"/>
        </w:rPr>
        <w:t>”。阅读完并同意协议的内容后，点击“下一步”进入到视频见证页面。</w:t>
      </w: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Step：11 视频验证</w:t>
      </w:r>
    </w:p>
    <w:p>
      <w:pPr>
        <w:pStyle w:val="12"/>
        <w:spacing w:line="360" w:lineRule="auto"/>
        <w:ind w:firstLine="480" w:firstLineChars="200"/>
        <w:rPr>
          <w:sz w:val="24"/>
          <w:szCs w:val="24"/>
        </w:rPr>
      </w:pPr>
      <w:r>
        <w:rPr>
          <w:rFonts w:hint="eastAsia"/>
          <w:sz w:val="24"/>
          <w:szCs w:val="24"/>
        </w:rPr>
        <w:t>视频验证页面是开户人员手持本人身份证与期货公司的认证人进行视频实名认证。视频认证界面如</w:t>
      </w:r>
      <w:r>
        <w:rPr>
          <w:rFonts w:hint="eastAsia"/>
          <w:sz w:val="24"/>
          <w:szCs w:val="24"/>
          <w:lang w:eastAsia="zh-CN"/>
        </w:rPr>
        <w:t>下图</w:t>
      </w:r>
      <w:r>
        <w:rPr>
          <w:rFonts w:hint="eastAsia"/>
          <w:sz w:val="24"/>
          <w:szCs w:val="24"/>
        </w:rPr>
        <w:t>所示。</w:t>
      </w:r>
    </w:p>
    <w:p>
      <w:pPr>
        <w:spacing w:line="360" w:lineRule="auto"/>
        <w:jc w:val="center"/>
        <w:rPr>
          <w:sz w:val="24"/>
          <w:szCs w:val="24"/>
        </w:rPr>
      </w:pPr>
      <w:r>
        <w:drawing>
          <wp:inline distT="0" distB="0" distL="114300" distR="114300">
            <wp:extent cx="2771140" cy="4876165"/>
            <wp:effectExtent l="0" t="0" r="10160" b="63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7"/>
                    <a:stretch>
                      <a:fillRect/>
                    </a:stretch>
                  </pic:blipFill>
                  <pic:spPr>
                    <a:xfrm>
                      <a:off x="0" y="0"/>
                      <a:ext cx="2771140" cy="4876165"/>
                    </a:xfrm>
                    <a:prstGeom prst="rect">
                      <a:avLst/>
                    </a:prstGeom>
                    <a:noFill/>
                    <a:ln w="9525">
                      <a:noFill/>
                    </a:ln>
                  </pic:spPr>
                </pic:pic>
              </a:graphicData>
            </a:graphic>
          </wp:inline>
        </w:drawing>
      </w:r>
    </w:p>
    <w:p>
      <w:pPr>
        <w:pStyle w:val="12"/>
        <w:spacing w:line="360" w:lineRule="auto"/>
        <w:ind w:firstLine="480" w:firstLineChars="200"/>
        <w:rPr>
          <w:sz w:val="24"/>
          <w:szCs w:val="24"/>
        </w:rPr>
      </w:pPr>
      <w:r>
        <w:rPr>
          <w:rFonts w:hint="eastAsia"/>
          <w:sz w:val="24"/>
          <w:szCs w:val="24"/>
        </w:rPr>
        <w:t>客户点击“开始视频通话”，会出现一个排队页面，此页面显示的人数是当前营业部所有用户的数量，包括本人。视频排队界面如</w:t>
      </w:r>
      <w:r>
        <w:rPr>
          <w:rFonts w:hint="eastAsia"/>
          <w:sz w:val="24"/>
          <w:szCs w:val="24"/>
          <w:lang w:eastAsia="zh-CN"/>
        </w:rPr>
        <w:t>下图</w:t>
      </w:r>
      <w:r>
        <w:rPr>
          <w:rFonts w:hint="eastAsia"/>
          <w:sz w:val="24"/>
          <w:szCs w:val="24"/>
        </w:rPr>
        <w:t>所示。</w:t>
      </w:r>
    </w:p>
    <w:p>
      <w:pPr>
        <w:pStyle w:val="12"/>
        <w:spacing w:line="360" w:lineRule="auto"/>
        <w:ind w:firstLine="480" w:firstLineChars="200"/>
        <w:jc w:val="center"/>
        <w:rPr>
          <w:sz w:val="24"/>
          <w:szCs w:val="24"/>
        </w:rPr>
      </w:pPr>
      <w:r>
        <w:rPr>
          <w:snapToGrid/>
          <w:sz w:val="24"/>
          <w:szCs w:val="24"/>
        </w:rPr>
        <w:drawing>
          <wp:inline distT="0" distB="0" distL="0" distR="0">
            <wp:extent cx="3112770" cy="5534025"/>
            <wp:effectExtent l="0" t="0" r="11430" b="9525"/>
            <wp:docPr id="5" name="图片 5" descr="C:\Users\HSPCAD~1\AppData\Local\Temp\WeChat Files\53ed97fdd8091d11f77a9cab3657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HSPCAD~1\AppData\Local\Temp\WeChat Files\53ed97fdd8091d11f77a9cab3657d2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114201" cy="5536358"/>
                    </a:xfrm>
                    <a:prstGeom prst="rect">
                      <a:avLst/>
                    </a:prstGeom>
                    <a:noFill/>
                    <a:ln>
                      <a:noFill/>
                    </a:ln>
                  </pic:spPr>
                </pic:pic>
              </a:graphicData>
            </a:graphic>
          </wp:inline>
        </w:drawing>
      </w:r>
    </w:p>
    <w:p>
      <w:pPr>
        <w:pStyle w:val="12"/>
        <w:spacing w:line="360" w:lineRule="auto"/>
        <w:ind w:firstLine="480" w:firstLineChars="200"/>
        <w:rPr>
          <w:sz w:val="24"/>
          <w:szCs w:val="24"/>
        </w:rPr>
      </w:pPr>
      <w:r>
        <w:rPr>
          <w:rFonts w:hint="eastAsia"/>
          <w:sz w:val="24"/>
          <w:szCs w:val="24"/>
        </w:rPr>
        <w:t>期货公司认证人员接通视频后，与客户核对所填的基本信息，并采集客户的视频和照片，同时也会询问客户是否知晓相关的开户知识。视频认证界面如</w:t>
      </w:r>
      <w:r>
        <w:rPr>
          <w:rFonts w:hint="eastAsia"/>
          <w:sz w:val="24"/>
          <w:szCs w:val="24"/>
          <w:lang w:eastAsia="zh-CN"/>
        </w:rPr>
        <w:t>下图</w:t>
      </w:r>
      <w:r>
        <w:rPr>
          <w:rFonts w:hint="eastAsia"/>
          <w:sz w:val="24"/>
          <w:szCs w:val="24"/>
        </w:rPr>
        <w:t>所示。</w:t>
      </w:r>
    </w:p>
    <w:p>
      <w:pPr>
        <w:spacing w:line="360" w:lineRule="auto"/>
        <w:rPr>
          <w:sz w:val="24"/>
          <w:szCs w:val="24"/>
        </w:rPr>
      </w:pPr>
    </w:p>
    <w:p>
      <w:pPr>
        <w:spacing w:line="360" w:lineRule="auto"/>
        <w:jc w:val="center"/>
        <w:rPr>
          <w:sz w:val="24"/>
          <w:szCs w:val="24"/>
        </w:rPr>
      </w:pPr>
      <w:r>
        <w:rPr>
          <w:sz w:val="24"/>
          <w:szCs w:val="24"/>
        </w:rPr>
        <w:drawing>
          <wp:inline distT="0" distB="0" distL="0" distR="0">
            <wp:extent cx="3238500" cy="6581775"/>
            <wp:effectExtent l="0" t="0" r="0" b="9525"/>
            <wp:docPr id="27" name="图片 27" descr="C:\Users\HSPCAD~1\AppData\Local\Temp\WeChat Files\73af37b6429c9737484526739aac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HSPCAD~1\AppData\Local\Temp\WeChat Files\73af37b6429c9737484526739aacde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238500" cy="6581775"/>
                    </a:xfrm>
                    <a:prstGeom prst="rect">
                      <a:avLst/>
                    </a:prstGeom>
                    <a:noFill/>
                    <a:ln>
                      <a:noFill/>
                    </a:ln>
                  </pic:spPr>
                </pic:pic>
              </a:graphicData>
            </a:graphic>
          </wp:inline>
        </w:drawing>
      </w:r>
    </w:p>
    <w:p>
      <w:pPr>
        <w:pStyle w:val="12"/>
        <w:spacing w:line="360" w:lineRule="auto"/>
        <w:ind w:firstLine="480" w:firstLineChars="200"/>
        <w:rPr>
          <w:sz w:val="24"/>
          <w:szCs w:val="24"/>
        </w:rPr>
      </w:pPr>
      <w:r>
        <w:rPr>
          <w:rFonts w:hint="eastAsia"/>
          <w:sz w:val="24"/>
          <w:szCs w:val="24"/>
        </w:rPr>
        <w:tab/>
      </w:r>
      <w:r>
        <w:rPr>
          <w:rFonts w:hint="eastAsia"/>
          <w:sz w:val="24"/>
          <w:szCs w:val="24"/>
        </w:rPr>
        <w:tab/>
      </w:r>
      <w:r>
        <w:rPr>
          <w:rFonts w:hint="eastAsia"/>
          <w:sz w:val="24"/>
          <w:szCs w:val="24"/>
        </w:rPr>
        <w:tab/>
      </w:r>
      <w:bookmarkStart w:id="1" w:name="link26"/>
      <w:bookmarkEnd w:id="1"/>
    </w:p>
    <w:p>
      <w:pPr>
        <w:pStyle w:val="12"/>
        <w:spacing w:line="360" w:lineRule="auto"/>
        <w:ind w:firstLine="480" w:firstLineChars="200"/>
        <w:rPr>
          <w:sz w:val="24"/>
          <w:szCs w:val="24"/>
        </w:rPr>
      </w:pPr>
      <w:r>
        <w:rPr>
          <w:rFonts w:hint="eastAsia"/>
          <w:sz w:val="24"/>
          <w:szCs w:val="24"/>
        </w:rPr>
        <w:t>在视频过程中，如果发现填写的信息有误或不一致的情况，认证人员会根据不通过原因打回到信息填写有误的界面，客户刷新前端重新完善信息后再发视频认证。视频审核通过以后，客户点击“下一步”进入到安装数字证书。</w:t>
      </w:r>
    </w:p>
    <w:p>
      <w:pPr>
        <w:autoSpaceDE w:val="0"/>
        <w:autoSpaceDN w:val="0"/>
        <w:adjustRightInd w:val="0"/>
        <w:spacing w:line="360" w:lineRule="auto"/>
        <w:ind w:firstLine="480" w:firstLineChars="200"/>
        <w:jc w:val="left"/>
        <w:rPr>
          <w:rFonts w:hint="eastAsia" w:ascii="宋体" w:eastAsia="宋体" w:cs="宋体"/>
          <w:kern w:val="0"/>
          <w:sz w:val="24"/>
          <w:szCs w:val="24"/>
        </w:rPr>
      </w:pPr>
      <w:r>
        <w:rPr>
          <w:rFonts w:hint="eastAsia" w:ascii="宋体" w:eastAsia="宋体" w:cs="宋体"/>
          <w:kern w:val="0"/>
          <w:sz w:val="24"/>
          <w:szCs w:val="24"/>
        </w:rPr>
        <w:t>确认开户本机的硬件都正常后，点击“开始视频”。视频审核通过以后，客户点击“下一步”进入到安装数字证书。</w:t>
      </w: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12</w:t>
      </w:r>
      <w:r>
        <w:rPr>
          <w:rFonts w:hint="eastAsia" w:ascii="宋体" w:eastAsia="宋体" w:cs="宋体"/>
          <w:b/>
          <w:bCs/>
          <w:i/>
          <w:iCs/>
          <w:kern w:val="0"/>
          <w:sz w:val="36"/>
          <w:szCs w:val="36"/>
          <w:u w:val="single"/>
          <w:shd w:val="clear" w:color="auto" w:fill="auto"/>
        </w:rPr>
        <w:t>：安装数字证书</w:t>
      </w:r>
    </w:p>
    <w:p>
      <w:pPr>
        <w:pStyle w:val="12"/>
        <w:spacing w:line="360" w:lineRule="auto"/>
        <w:ind w:firstLine="480" w:firstLineChars="200"/>
        <w:rPr>
          <w:sz w:val="24"/>
          <w:szCs w:val="24"/>
        </w:rPr>
      </w:pPr>
      <w:r>
        <w:rPr>
          <w:rFonts w:hint="eastAsia"/>
          <w:sz w:val="24"/>
          <w:szCs w:val="24"/>
        </w:rPr>
        <w:t>数字证书是唯一识别客户的凭证，安装的证书需要输入密码，安装成功后，自动保存到本地。</w:t>
      </w:r>
    </w:p>
    <w:p>
      <w:pPr>
        <w:pStyle w:val="12"/>
        <w:spacing w:line="360" w:lineRule="auto"/>
        <w:ind w:firstLine="480" w:firstLineChars="200"/>
        <w:rPr>
          <w:sz w:val="24"/>
          <w:szCs w:val="24"/>
        </w:rPr>
      </w:pPr>
      <w:r>
        <w:rPr>
          <w:rFonts w:hint="eastAsia"/>
          <w:sz w:val="24"/>
          <w:szCs w:val="24"/>
        </w:rPr>
        <w:t>说明：建议</w:t>
      </w:r>
      <w:r>
        <w:rPr>
          <w:rFonts w:hint="eastAsia"/>
          <w:sz w:val="24"/>
          <w:szCs w:val="24"/>
          <w:lang w:eastAsia="zh-CN"/>
        </w:rPr>
        <w:t>您</w:t>
      </w:r>
      <w:r>
        <w:rPr>
          <w:rFonts w:hint="eastAsia"/>
          <w:sz w:val="24"/>
          <w:szCs w:val="24"/>
        </w:rPr>
        <w:t>在开户云进行业务操作时使用同一设备操作，更换设备需要重新安装数字证书。</w:t>
      </w:r>
    </w:p>
    <w:p>
      <w:pPr>
        <w:pStyle w:val="12"/>
        <w:spacing w:line="360" w:lineRule="auto"/>
        <w:ind w:firstLine="480" w:firstLineChars="200"/>
        <w:rPr>
          <w:sz w:val="24"/>
          <w:szCs w:val="24"/>
        </w:rPr>
      </w:pPr>
      <w:r>
        <w:rPr>
          <w:rFonts w:hint="eastAsia"/>
          <w:sz w:val="24"/>
          <w:szCs w:val="24"/>
        </w:rPr>
        <w:t>此处设置的密码一定要记住，在之后的流程中会用到验证证书的密码。否则，只能删除本地证书文件，重新视频验证、安装证书才可通过。安装证书过程如</w:t>
      </w:r>
      <w:r>
        <w:rPr>
          <w:rFonts w:hint="eastAsia"/>
          <w:sz w:val="24"/>
          <w:szCs w:val="24"/>
          <w:lang w:eastAsia="zh-CN"/>
        </w:rPr>
        <w:t>下图</w:t>
      </w:r>
      <w:r>
        <w:rPr>
          <w:rFonts w:hint="eastAsia"/>
          <w:sz w:val="24"/>
          <w:szCs w:val="24"/>
        </w:rPr>
        <w:t>所示。</w:t>
      </w:r>
    </w:p>
    <w:p>
      <w:pPr>
        <w:spacing w:line="360" w:lineRule="auto"/>
        <w:jc w:val="center"/>
        <w:rPr>
          <w:sz w:val="24"/>
          <w:szCs w:val="24"/>
        </w:rPr>
      </w:pPr>
      <w:r>
        <w:rPr>
          <w:sz w:val="24"/>
          <w:szCs w:val="24"/>
        </w:rPr>
        <w:drawing>
          <wp:inline distT="0" distB="0" distL="0" distR="0">
            <wp:extent cx="2771775" cy="4876800"/>
            <wp:effectExtent l="0" t="0" r="9525" b="0"/>
            <wp:docPr id="8" name="图片 8" descr="C:\Users\HSPCAD~1\AppData\Local\Temp\WeChat Files\d81f06e8805128d8975184bdcd39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HSPCAD~1\AppData\Local\Temp\WeChat Files\d81f06e8805128d8975184bdcd39c2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771775" cy="4876800"/>
                    </a:xfrm>
                    <a:prstGeom prst="rect">
                      <a:avLst/>
                    </a:prstGeom>
                    <a:noFill/>
                    <a:ln>
                      <a:noFill/>
                    </a:ln>
                  </pic:spPr>
                </pic:pic>
              </a:graphicData>
            </a:graphic>
          </wp:inline>
        </w:drawing>
      </w:r>
    </w:p>
    <w:p>
      <w:pPr>
        <w:pStyle w:val="12"/>
        <w:spacing w:line="360" w:lineRule="auto"/>
        <w:ind w:firstLine="480" w:firstLineChars="200"/>
        <w:rPr>
          <w:rFonts w:hint="eastAsia"/>
          <w:sz w:val="24"/>
          <w:szCs w:val="24"/>
        </w:rPr>
      </w:pPr>
      <w:r>
        <w:rPr>
          <w:rFonts w:hint="eastAsia"/>
          <w:sz w:val="24"/>
          <w:szCs w:val="24"/>
        </w:rPr>
        <w:t>证书安装成功后，页面提示“数字证书已经安装成功！”。否则，会提示证书安装失败，此时用户可以点击“重新安装”或者及时联系期货公司负责人员。证书申请安装界面如</w:t>
      </w:r>
      <w:r>
        <w:rPr>
          <w:rFonts w:hint="eastAsia"/>
          <w:sz w:val="24"/>
          <w:szCs w:val="24"/>
          <w:lang w:eastAsia="zh-CN"/>
        </w:rPr>
        <w:t>下图</w:t>
      </w:r>
      <w:r>
        <w:rPr>
          <w:rFonts w:hint="eastAsia"/>
          <w:sz w:val="24"/>
          <w:szCs w:val="24"/>
        </w:rPr>
        <w:t>所示。</w:t>
      </w:r>
    </w:p>
    <w:p>
      <w:pPr>
        <w:pStyle w:val="12"/>
        <w:spacing w:line="360" w:lineRule="auto"/>
        <w:ind w:firstLine="480" w:firstLineChars="200"/>
        <w:rPr>
          <w:rFonts w:hint="eastAsia"/>
          <w:sz w:val="24"/>
          <w:szCs w:val="24"/>
        </w:rPr>
      </w:pPr>
    </w:p>
    <w:p>
      <w:pPr>
        <w:spacing w:line="360" w:lineRule="auto"/>
        <w:jc w:val="center"/>
        <w:rPr>
          <w:sz w:val="24"/>
          <w:szCs w:val="24"/>
        </w:rPr>
      </w:pPr>
      <w:r>
        <w:rPr>
          <w:sz w:val="24"/>
          <w:szCs w:val="24"/>
        </w:rPr>
        <w:drawing>
          <wp:inline distT="0" distB="0" distL="0" distR="0">
            <wp:extent cx="2781300" cy="4829175"/>
            <wp:effectExtent l="0" t="0" r="0" b="9525"/>
            <wp:docPr id="25" name="图片 25" descr="C:\Users\HSPCAD~1\AppData\Local\Temp\WeChat Files\56ed8bda1a07b544f4be798961e32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HSPCAD~1\AppData\Local\Temp\WeChat Files\56ed8bda1a07b544f4be798961e320f.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781300" cy="4829175"/>
                    </a:xfrm>
                    <a:prstGeom prst="rect">
                      <a:avLst/>
                    </a:prstGeom>
                    <a:noFill/>
                    <a:ln>
                      <a:noFill/>
                    </a:ln>
                  </pic:spPr>
                </pic:pic>
              </a:graphicData>
            </a:graphic>
          </wp:inline>
        </w:drawing>
      </w:r>
    </w:p>
    <w:p>
      <w:pPr>
        <w:pStyle w:val="12"/>
        <w:spacing w:line="360" w:lineRule="auto"/>
        <w:ind w:firstLine="480" w:firstLineChars="200"/>
        <w:rPr>
          <w:sz w:val="24"/>
          <w:szCs w:val="24"/>
        </w:rPr>
      </w:pPr>
      <w:r>
        <w:rPr>
          <w:rFonts w:hint="eastAsia"/>
          <w:sz w:val="24"/>
          <w:szCs w:val="24"/>
        </w:rPr>
        <w:t>数字证书安装成功后，点击“下一步”，进入签署协议</w:t>
      </w: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Step13：签署协议</w:t>
      </w:r>
    </w:p>
    <w:p>
      <w:pPr>
        <w:pStyle w:val="12"/>
        <w:spacing w:line="360" w:lineRule="auto"/>
        <w:ind w:firstLine="480" w:firstLineChars="200"/>
        <w:rPr>
          <w:sz w:val="24"/>
          <w:szCs w:val="24"/>
        </w:rPr>
      </w:pPr>
      <w:r>
        <w:rPr>
          <w:rFonts w:hint="eastAsia"/>
          <w:sz w:val="24"/>
          <w:szCs w:val="24"/>
        </w:rPr>
        <w:t>签署的协议是客户须知、合同书和一些风险说明，客户必须仔细阅读并同意后方可进行下一步。协议内容也是由期货公司自行定义。签署协议界面如</w:t>
      </w:r>
      <w:r>
        <w:rPr>
          <w:rFonts w:hint="eastAsia"/>
          <w:sz w:val="24"/>
          <w:szCs w:val="24"/>
          <w:lang w:eastAsia="zh-CN"/>
        </w:rPr>
        <w:t>下图</w:t>
      </w:r>
      <w:r>
        <w:rPr>
          <w:rFonts w:hint="eastAsia"/>
          <w:sz w:val="24"/>
          <w:szCs w:val="24"/>
        </w:rPr>
        <w:t>所示。</w:t>
      </w:r>
    </w:p>
    <w:p>
      <w:pPr>
        <w:spacing w:line="360" w:lineRule="auto"/>
        <w:jc w:val="center"/>
        <w:rPr>
          <w:sz w:val="24"/>
          <w:szCs w:val="24"/>
        </w:rPr>
      </w:pPr>
      <w:r>
        <w:drawing>
          <wp:inline distT="0" distB="0" distL="114300" distR="114300">
            <wp:extent cx="2799715" cy="4914265"/>
            <wp:effectExtent l="0" t="0" r="635" b="63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pic:cNvPicPr>
                  </pic:nvPicPr>
                  <pic:blipFill>
                    <a:blip r:embed="rId22"/>
                    <a:stretch>
                      <a:fillRect/>
                    </a:stretch>
                  </pic:blipFill>
                  <pic:spPr>
                    <a:xfrm>
                      <a:off x="0" y="0"/>
                      <a:ext cx="2799715" cy="4914265"/>
                    </a:xfrm>
                    <a:prstGeom prst="rect">
                      <a:avLst/>
                    </a:prstGeom>
                    <a:noFill/>
                    <a:ln w="9525">
                      <a:noFill/>
                    </a:ln>
                  </pic:spPr>
                </pic:pic>
              </a:graphicData>
            </a:graphic>
          </wp:inline>
        </w:drawing>
      </w:r>
    </w:p>
    <w:p>
      <w:pPr>
        <w:pStyle w:val="12"/>
        <w:spacing w:line="360" w:lineRule="auto"/>
        <w:ind w:left="239" w:leftChars="114" w:firstLine="480" w:firstLineChars="200"/>
        <w:jc w:val="both"/>
        <w:rPr>
          <w:rFonts w:hint="eastAsia" w:ascii="SegoePrint-Bold" w:eastAsia="SegoePrint-Bold" w:cs="SegoePrint-Bold"/>
          <w:b/>
          <w:bCs/>
          <w:kern w:val="0"/>
          <w:sz w:val="24"/>
          <w:szCs w:val="24"/>
        </w:rPr>
      </w:pPr>
      <w:r>
        <w:rPr>
          <w:rFonts w:hint="eastAsia"/>
          <w:sz w:val="24"/>
          <w:szCs w:val="24"/>
        </w:rPr>
        <w:t>若协议</w:t>
      </w:r>
      <w:r>
        <w:rPr>
          <w:sz w:val="24"/>
          <w:szCs w:val="24"/>
        </w:rPr>
        <w:t>全部签署后，</w:t>
      </w:r>
      <w:r>
        <w:rPr>
          <w:rFonts w:hint="eastAsia"/>
          <w:sz w:val="24"/>
          <w:szCs w:val="24"/>
        </w:rPr>
        <w:t>勾选我已阅读以上所有协议规则内容，点击“下一步”进入到在线回访</w:t>
      </w:r>
      <w:r>
        <w:rPr>
          <w:rFonts w:hint="eastAsia"/>
          <w:sz w:val="24"/>
          <w:szCs w:val="24"/>
          <w:lang w:eastAsia="zh-CN"/>
        </w:rPr>
        <w:t>。</w:t>
      </w:r>
    </w:p>
    <w:p>
      <w:pPr>
        <w:autoSpaceDE w:val="0"/>
        <w:autoSpaceDN w:val="0"/>
        <w:adjustRightInd w:val="0"/>
        <w:spacing w:line="360" w:lineRule="auto"/>
        <w:jc w:val="center"/>
        <w:rPr>
          <w:rFonts w:hint="eastAsia" w:ascii="宋体" w:eastAsia="宋体" w:cs="宋体"/>
          <w:b/>
          <w:bCs/>
          <w:i/>
          <w:iCs/>
          <w:kern w:val="0"/>
          <w:sz w:val="36"/>
          <w:szCs w:val="36"/>
          <w:u w:val="single"/>
          <w:shd w:val="clear" w:color="auto" w:fill="auto"/>
        </w:rPr>
      </w:pPr>
      <w:r>
        <w:rPr>
          <w:rFonts w:hint="eastAsia" w:ascii="宋体" w:eastAsia="宋体" w:cs="宋体"/>
          <w:b/>
          <w:bCs/>
          <w:i/>
          <w:iCs/>
          <w:kern w:val="0"/>
          <w:sz w:val="36"/>
          <w:szCs w:val="36"/>
          <w:u w:val="single"/>
          <w:shd w:val="clear" w:color="auto" w:fill="auto"/>
        </w:rPr>
        <w:t>Step</w:t>
      </w:r>
      <w:r>
        <w:rPr>
          <w:rFonts w:hint="eastAsia" w:ascii="宋体" w:eastAsia="宋体" w:cs="宋体"/>
          <w:b/>
          <w:bCs/>
          <w:i/>
          <w:iCs/>
          <w:kern w:val="0"/>
          <w:sz w:val="36"/>
          <w:szCs w:val="36"/>
          <w:u w:val="single"/>
          <w:shd w:val="clear" w:color="auto" w:fill="auto"/>
          <w:lang w:val="en-US" w:eastAsia="zh-CN"/>
        </w:rPr>
        <w:t>14</w:t>
      </w:r>
      <w:r>
        <w:rPr>
          <w:rFonts w:hint="eastAsia" w:ascii="宋体" w:eastAsia="宋体" w:cs="宋体"/>
          <w:b/>
          <w:bCs/>
          <w:i/>
          <w:iCs/>
          <w:kern w:val="0"/>
          <w:sz w:val="36"/>
          <w:szCs w:val="36"/>
          <w:u w:val="single"/>
          <w:shd w:val="clear" w:color="auto" w:fill="auto"/>
        </w:rPr>
        <w:t>：在线回访</w:t>
      </w:r>
    </w:p>
    <w:p>
      <w:pPr>
        <w:pStyle w:val="12"/>
        <w:spacing w:line="360" w:lineRule="auto"/>
        <w:ind w:firstLine="480" w:firstLineChars="200"/>
        <w:rPr>
          <w:sz w:val="24"/>
          <w:szCs w:val="24"/>
        </w:rPr>
      </w:pPr>
      <w:r>
        <w:rPr>
          <w:rFonts w:hint="eastAsia"/>
          <w:sz w:val="24"/>
          <w:szCs w:val="24"/>
        </w:rPr>
        <w:t>在线回访是开户云开立期货业务的最后一个步骤，客户根据实际情况选择即可。回访问卷的界面如</w:t>
      </w:r>
      <w:r>
        <w:rPr>
          <w:rFonts w:hint="eastAsia"/>
          <w:sz w:val="24"/>
          <w:szCs w:val="24"/>
          <w:lang w:eastAsia="zh-CN"/>
        </w:rPr>
        <w:t>下图</w:t>
      </w:r>
      <w:r>
        <w:rPr>
          <w:rFonts w:hint="eastAsia"/>
          <w:sz w:val="24"/>
          <w:szCs w:val="24"/>
        </w:rPr>
        <w:t>所示。</w:t>
      </w:r>
    </w:p>
    <w:p>
      <w:pPr>
        <w:pStyle w:val="12"/>
        <w:spacing w:line="360" w:lineRule="auto"/>
        <w:jc w:val="center"/>
        <w:rPr>
          <w:sz w:val="24"/>
          <w:szCs w:val="24"/>
        </w:rPr>
      </w:pPr>
      <w:r>
        <w:rPr>
          <w:snapToGrid/>
          <w:sz w:val="24"/>
          <w:szCs w:val="24"/>
        </w:rPr>
        <w:drawing>
          <wp:inline distT="0" distB="0" distL="0" distR="0">
            <wp:extent cx="2790825" cy="4905375"/>
            <wp:effectExtent l="0" t="0" r="9525" b="9525"/>
            <wp:docPr id="3" name="图片 3" descr="C:\Users\HSPCAD~1\AppData\Local\Temp\WeChat Files\b783c117b9772cbfcb22c80501c28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SPCAD~1\AppData\Local\Temp\WeChat Files\b783c117b9772cbfcb22c80501c28a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790825" cy="4905375"/>
                    </a:xfrm>
                    <a:prstGeom prst="rect">
                      <a:avLst/>
                    </a:prstGeom>
                    <a:noFill/>
                    <a:ln>
                      <a:noFill/>
                    </a:ln>
                  </pic:spPr>
                </pic:pic>
              </a:graphicData>
            </a:graphic>
          </wp:inline>
        </w:drawing>
      </w:r>
    </w:p>
    <w:p>
      <w:pPr>
        <w:pStyle w:val="12"/>
        <w:spacing w:line="360" w:lineRule="auto"/>
        <w:ind w:firstLine="480" w:firstLineChars="200"/>
        <w:rPr>
          <w:sz w:val="24"/>
          <w:szCs w:val="24"/>
        </w:rPr>
      </w:pPr>
      <w:r>
        <w:rPr>
          <w:rFonts w:hint="eastAsia" w:ascii="宋体" w:hAnsi="宋体" w:cs="宋体"/>
          <w:sz w:val="24"/>
          <w:szCs w:val="24"/>
        </w:rPr>
        <w:t>客户在线完成回访问卷点击下一步,弹窗提示：“尊敬的投资者您好，回访结果可能对您的业务办理造成影响，请您再次确认回访问卷答题是否准确。”</w:t>
      </w:r>
      <w:r>
        <w:rPr>
          <w:rFonts w:hint="eastAsia"/>
          <w:sz w:val="24"/>
          <w:szCs w:val="24"/>
        </w:rPr>
        <w:t>回访问卷的界面提示如</w:t>
      </w:r>
      <w:r>
        <w:rPr>
          <w:rFonts w:hint="eastAsia"/>
          <w:sz w:val="24"/>
          <w:szCs w:val="24"/>
          <w:lang w:eastAsia="zh-CN"/>
        </w:rPr>
        <w:t>下图</w:t>
      </w:r>
      <w:r>
        <w:rPr>
          <w:rFonts w:hint="eastAsia"/>
          <w:sz w:val="24"/>
          <w:szCs w:val="24"/>
        </w:rPr>
        <w:t>所示。</w:t>
      </w:r>
    </w:p>
    <w:p>
      <w:pPr>
        <w:pStyle w:val="12"/>
        <w:spacing w:line="360" w:lineRule="auto"/>
        <w:ind w:firstLine="480" w:firstLineChars="200"/>
        <w:rPr>
          <w:sz w:val="24"/>
          <w:szCs w:val="24"/>
        </w:rPr>
      </w:pPr>
      <w:r>
        <w:rPr>
          <w:rFonts w:hint="eastAsia"/>
          <w:sz w:val="24"/>
          <w:szCs w:val="24"/>
        </w:rPr>
        <w:t>说明：回访问卷需按本人意愿真实作答，否则会影响到您的开户审核。</w:t>
      </w:r>
    </w:p>
    <w:p>
      <w:pPr>
        <w:spacing w:line="360" w:lineRule="auto"/>
        <w:jc w:val="center"/>
        <w:rPr>
          <w:sz w:val="24"/>
          <w:szCs w:val="24"/>
        </w:rPr>
      </w:pPr>
      <w:r>
        <w:rPr>
          <w:sz w:val="24"/>
          <w:szCs w:val="24"/>
        </w:rPr>
        <w:drawing>
          <wp:inline distT="0" distB="0" distL="0" distR="0">
            <wp:extent cx="2752725" cy="4905375"/>
            <wp:effectExtent l="0" t="0" r="9525" b="9525"/>
            <wp:docPr id="30" name="图片 30" descr="C:\Users\HSPCAD~1\AppData\Local\Temp\WeChat Files\e1368298598f0b8edc276afd4deff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HSPCAD~1\AppData\Local\Temp\WeChat Files\e1368298598f0b8edc276afd4deff4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52725" cy="4905375"/>
                    </a:xfrm>
                    <a:prstGeom prst="rect">
                      <a:avLst/>
                    </a:prstGeom>
                    <a:noFill/>
                    <a:ln>
                      <a:noFill/>
                    </a:ln>
                  </pic:spPr>
                </pic:pic>
              </a:graphicData>
            </a:graphic>
          </wp:inline>
        </w:drawing>
      </w:r>
    </w:p>
    <w:p>
      <w:pPr>
        <w:pStyle w:val="12"/>
        <w:spacing w:line="360" w:lineRule="auto"/>
        <w:ind w:firstLine="480" w:firstLineChars="200"/>
        <w:rPr>
          <w:rFonts w:hint="eastAsia"/>
          <w:sz w:val="24"/>
          <w:szCs w:val="24"/>
        </w:rPr>
      </w:pPr>
      <w:r>
        <w:rPr>
          <w:rFonts w:hint="eastAsia"/>
          <w:sz w:val="24"/>
          <w:szCs w:val="24"/>
        </w:rPr>
        <w:t>用户点击“确定”进入到开户结果申请提交页面，客户会收到短信通知，如果开立期货成功，正确返回客户的资金账号。如果开户失败重新登录本系统，修改完善以后再提交开户结果即可。用户开户申请界提交面如</w:t>
      </w:r>
      <w:r>
        <w:rPr>
          <w:rFonts w:hint="eastAsia"/>
          <w:sz w:val="24"/>
          <w:szCs w:val="24"/>
          <w:lang w:eastAsia="zh-CN"/>
        </w:rPr>
        <w:t>下图</w:t>
      </w:r>
      <w:r>
        <w:rPr>
          <w:rFonts w:hint="eastAsia"/>
          <w:sz w:val="24"/>
          <w:szCs w:val="24"/>
        </w:rPr>
        <w:t>所示。</w:t>
      </w:r>
    </w:p>
    <w:p>
      <w:pPr>
        <w:pStyle w:val="12"/>
        <w:spacing w:line="360" w:lineRule="auto"/>
        <w:ind w:firstLine="480" w:firstLineChars="200"/>
        <w:jc w:val="center"/>
        <w:rPr>
          <w:rFonts w:hint="eastAsia"/>
          <w:sz w:val="24"/>
          <w:szCs w:val="24"/>
        </w:rPr>
      </w:pPr>
      <w:r>
        <w:rPr>
          <w:snapToGrid/>
          <w:sz w:val="24"/>
          <w:szCs w:val="24"/>
        </w:rPr>
        <w:drawing>
          <wp:inline distT="0" distB="0" distL="0" distR="0">
            <wp:extent cx="2762250" cy="4876800"/>
            <wp:effectExtent l="0" t="0" r="0" b="0"/>
            <wp:docPr id="9" name="图片 9" descr="C:\Users\HSPCAD~1\AppData\Local\Temp\WeChat Files\ed582f2fa6fb24f4560c3aa6eedd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HSPCAD~1\AppData\Local\Temp\WeChat Files\ed582f2fa6fb24f4560c3aa6eeddd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0" cy="4876800"/>
                    </a:xfrm>
                    <a:prstGeom prst="rect">
                      <a:avLst/>
                    </a:prstGeom>
                    <a:noFill/>
                    <a:ln>
                      <a:noFill/>
                    </a:ln>
                  </pic:spPr>
                </pic:pic>
              </a:graphicData>
            </a:graphic>
          </wp:inline>
        </w:drawing>
      </w:r>
    </w:p>
    <w:p>
      <w:pPr>
        <w:autoSpaceDE w:val="0"/>
        <w:autoSpaceDN w:val="0"/>
        <w:adjustRightInd w:val="0"/>
        <w:spacing w:line="360" w:lineRule="auto"/>
        <w:jc w:val="left"/>
        <w:rPr>
          <w:rFonts w:ascii="宋体" w:eastAsia="宋体" w:cs="宋体"/>
          <w:kern w:val="0"/>
          <w:sz w:val="24"/>
          <w:szCs w:val="24"/>
        </w:rPr>
      </w:pPr>
    </w:p>
    <w:p>
      <w:pPr>
        <w:autoSpaceDE w:val="0"/>
        <w:autoSpaceDN w:val="0"/>
        <w:adjustRightInd w:val="0"/>
        <w:spacing w:line="360" w:lineRule="auto"/>
        <w:ind w:firstLine="482" w:firstLineChars="200"/>
        <w:jc w:val="left"/>
        <w:rPr>
          <w:rFonts w:ascii="宋体" w:eastAsia="宋体" w:cs="宋体"/>
          <w:b/>
          <w:kern w:val="0"/>
          <w:sz w:val="24"/>
          <w:szCs w:val="24"/>
        </w:rPr>
      </w:pPr>
      <w:r>
        <w:rPr>
          <w:rFonts w:hint="eastAsia" w:ascii="宋体" w:eastAsia="宋体" w:cs="宋体"/>
          <w:b/>
          <w:kern w:val="0"/>
          <w:sz w:val="24"/>
          <w:szCs w:val="24"/>
        </w:rPr>
        <w:t>经过以上这些步骤，您就开户成功了。收到交易编码后，您就可以在此期</w:t>
      </w:r>
    </w:p>
    <w:p>
      <w:pPr>
        <w:spacing w:line="360" w:lineRule="auto"/>
        <w:rPr>
          <w:rFonts w:hint="eastAsia" w:ascii="宋体" w:eastAsia="宋体" w:cs="宋体"/>
          <w:b/>
          <w:kern w:val="0"/>
          <w:sz w:val="24"/>
          <w:szCs w:val="24"/>
        </w:rPr>
      </w:pPr>
      <w:r>
        <w:rPr>
          <w:rFonts w:hint="eastAsia" w:ascii="宋体" w:eastAsia="宋体" w:cs="宋体"/>
          <w:b/>
          <w:kern w:val="0"/>
          <w:sz w:val="24"/>
          <w:szCs w:val="24"/>
        </w:rPr>
        <w:t>货公司进行相关的业务交易了。</w:t>
      </w:r>
    </w:p>
    <w:p>
      <w:pPr>
        <w:autoSpaceDE w:val="0"/>
        <w:autoSpaceDN w:val="0"/>
        <w:adjustRightInd w:val="0"/>
        <w:spacing w:line="360" w:lineRule="auto"/>
        <w:jc w:val="left"/>
        <w:rPr>
          <w:rFonts w:hint="eastAsia" w:ascii="SegoePrint-Bold" w:eastAsia="SegoePrint-Bold" w:cs="SegoePrint-Bold"/>
          <w:b/>
          <w:bCs/>
          <w:kern w:val="0"/>
          <w:sz w:val="24"/>
          <w:szCs w:val="24"/>
        </w:rPr>
      </w:pPr>
    </w:p>
    <w:p>
      <w:pPr>
        <w:autoSpaceDE w:val="0"/>
        <w:autoSpaceDN w:val="0"/>
        <w:adjustRightInd w:val="0"/>
        <w:spacing w:line="360" w:lineRule="auto"/>
        <w:jc w:val="left"/>
        <w:rPr>
          <w:rFonts w:hint="eastAsia" w:ascii="SegoePrint-Bold" w:eastAsia="SegoePrint-Bold" w:cs="SegoePrint-Bold"/>
          <w:b/>
          <w:bCs/>
          <w:kern w:val="0"/>
          <w:sz w:val="24"/>
          <w:szCs w:val="24"/>
        </w:rPr>
      </w:pPr>
    </w:p>
    <w:p>
      <w:pPr>
        <w:autoSpaceDE w:val="0"/>
        <w:autoSpaceDN w:val="0"/>
        <w:adjustRightInd w:val="0"/>
        <w:spacing w:line="360" w:lineRule="auto"/>
        <w:jc w:val="left"/>
        <w:rPr>
          <w:rFonts w:hint="eastAsia" w:ascii="SegoePrint-Bold" w:eastAsia="SegoePrint-Bold" w:cs="SegoePrint-Bold"/>
          <w:b/>
          <w:bCs/>
          <w:kern w:val="0"/>
          <w:sz w:val="24"/>
          <w:szCs w:val="24"/>
        </w:rPr>
      </w:pP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Bold">
    <w:altName w:val="宋体"/>
    <w:panose1 w:val="00000000000000000000"/>
    <w:charset w:val="86"/>
    <w:family w:val="auto"/>
    <w:pitch w:val="default"/>
    <w:sig w:usb0="00000000" w:usb1="00000000" w:usb2="00000010" w:usb3="00000000" w:csb0="00040000" w:csb1="00000000"/>
  </w:font>
  <w:font w:name="SegoePrint-Bold">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57A1"/>
    <w:multiLevelType w:val="multilevel"/>
    <w:tmpl w:val="171657A1"/>
    <w:lvl w:ilvl="0" w:tentative="0">
      <w:start w:val="1"/>
      <w:numFmt w:val="decimal"/>
      <w:lvlText w:val="%1"/>
      <w:lvlJc w:val="left"/>
      <w:pPr>
        <w:tabs>
          <w:tab w:val="left" w:pos="537"/>
        </w:tabs>
        <w:ind w:left="537" w:hanging="432"/>
      </w:pPr>
      <w:rPr>
        <w:rFonts w:hint="eastAsia"/>
        <w:b/>
        <w:bCs/>
        <w:i w:val="0"/>
        <w:iCs w:val="0"/>
        <w:caps w:val="0"/>
        <w:strike w:val="0"/>
        <w:dstrike w:val="0"/>
        <w:outline w:val="0"/>
        <w:shadow w:val="0"/>
        <w:emboss w:val="0"/>
        <w:imprint w:val="0"/>
        <w:vanish w:val="0"/>
        <w:color w:val="000000"/>
        <w:sz w:val="72"/>
        <w:szCs w:val="96"/>
        <w:vertAlign w:val="baseline"/>
      </w:rPr>
    </w:lvl>
    <w:lvl w:ilvl="1" w:tentative="0">
      <w:start w:val="1"/>
      <w:numFmt w:val="decimal"/>
      <w:pStyle w:val="2"/>
      <w:lvlText w:val="%1.%2"/>
      <w:lvlJc w:val="left"/>
      <w:pPr>
        <w:tabs>
          <w:tab w:val="left" w:pos="576"/>
        </w:tabs>
        <w:ind w:left="576" w:hanging="576"/>
      </w:pPr>
      <w:rPr>
        <w:rFonts w:hint="eastAsia"/>
        <w:b/>
        <w:bCs/>
        <w:i w:val="0"/>
        <w:iCs w:val="0"/>
        <w:caps w:val="0"/>
        <w:strike w:val="0"/>
        <w:dstrike w:val="0"/>
        <w:outline w:val="0"/>
        <w:shadow w:val="0"/>
        <w:emboss w:val="0"/>
        <w:imprint w:val="0"/>
        <w:snapToGrid w:val="0"/>
        <w:vanish w:val="0"/>
        <w:spacing w:val="0"/>
        <w:kern w:val="0"/>
        <w:sz w:val="36"/>
        <w:szCs w:val="36"/>
        <w:vertAlign w:val="baseline"/>
      </w:rPr>
    </w:lvl>
    <w:lvl w:ilvl="2" w:tentative="0">
      <w:start w:val="1"/>
      <w:numFmt w:val="decimal"/>
      <w:lvlText w:val="%1.%2.%3"/>
      <w:lvlJc w:val="left"/>
      <w:pPr>
        <w:tabs>
          <w:tab w:val="left" w:pos="3130"/>
        </w:tabs>
        <w:ind w:left="3130" w:hanging="720"/>
      </w:pPr>
      <w:rPr>
        <w:rFonts w:hint="eastAsia" w:ascii="Times New Roman" w:hAnsi="Times New Roman"/>
        <w:b w:val="0"/>
        <w:bCs w:val="0"/>
        <w:i w:val="0"/>
        <w:iCs w:val="0"/>
        <w:caps w:val="0"/>
        <w:smallCaps w:val="0"/>
        <w:strike w:val="0"/>
        <w:dstrike w:val="0"/>
        <w:outline w:val="0"/>
        <w:shadow w:val="0"/>
        <w:emboss w:val="0"/>
        <w:imprint w:val="0"/>
        <w:snapToGrid w:val="0"/>
        <w:vanish w:val="0"/>
        <w:spacing w:val="0"/>
        <w:kern w:val="0"/>
        <w:position w:val="0"/>
        <w:u w:val="none"/>
        <w:vertAlign w:val="baseline"/>
      </w:rPr>
    </w:lvl>
    <w:lvl w:ilvl="3" w:tentative="0">
      <w:start w:val="1"/>
      <w:numFmt w:val="decimal"/>
      <w:lvlText w:val="%1.%2.%3.%4"/>
      <w:lvlJc w:val="left"/>
      <w:pPr>
        <w:tabs>
          <w:tab w:val="left" w:pos="864"/>
        </w:tabs>
        <w:ind w:left="864" w:hanging="864"/>
      </w:pPr>
      <w:rPr>
        <w:rFonts w:hint="eastAsia" w:ascii="Times New Roman" w:hAnsi="Times New Roman"/>
        <w:b w:val="0"/>
        <w:bCs w:val="0"/>
        <w:i w:val="0"/>
        <w:iCs w:val="0"/>
        <w:caps w:val="0"/>
        <w:smallCaps w:val="0"/>
        <w:strike w:val="0"/>
        <w:dstrike w:val="0"/>
        <w:outline w:val="0"/>
        <w:shadow w:val="0"/>
        <w:emboss w:val="0"/>
        <w:imprint w:val="0"/>
        <w:snapToGrid w:val="0"/>
        <w:vanish w:val="0"/>
        <w:spacing w:val="0"/>
        <w:kern w:val="0"/>
        <w:position w:val="0"/>
        <w:u w:val="none"/>
        <w:vertAlign w:val="baseline"/>
      </w:rPr>
    </w:lvl>
    <w:lvl w:ilvl="4" w:tentative="0">
      <w:start w:val="1"/>
      <w:numFmt w:val="decimal"/>
      <w:lvlText w:val="%1.%2.%3.%4.%5"/>
      <w:lvlJc w:val="left"/>
      <w:pPr>
        <w:tabs>
          <w:tab w:val="left" w:pos="1008"/>
        </w:tabs>
        <w:ind w:left="1008" w:hanging="1008"/>
      </w:pPr>
      <w:rPr>
        <w:rFonts w:hint="eastAsia"/>
        <w:b/>
        <w:bCs/>
        <w:i w:val="0"/>
        <w:iCs w:val="0"/>
        <w:sz w:val="24"/>
        <w:szCs w:val="24"/>
        <w:u w:val="none"/>
      </w:rPr>
    </w:lvl>
    <w:lvl w:ilvl="5" w:tentative="0">
      <w:start w:val="1"/>
      <w:numFmt w:val="decimal"/>
      <w:lvlText w:val="%1.%2.%3.%4.%5.%6"/>
      <w:lvlJc w:val="left"/>
      <w:pPr>
        <w:tabs>
          <w:tab w:val="left" w:pos="1152"/>
        </w:tabs>
        <w:ind w:left="1152" w:hanging="1152"/>
      </w:pPr>
      <w:rPr>
        <w:rFonts w:hint="eastAsia"/>
        <w:b/>
        <w:bCs/>
        <w:i w:val="0"/>
        <w:iCs w:val="0"/>
        <w:color w:val="auto"/>
        <w:sz w:val="21"/>
        <w:szCs w:val="21"/>
      </w:rPr>
    </w:lvl>
    <w:lvl w:ilvl="6" w:tentative="0">
      <w:start w:val="1"/>
      <w:numFmt w:val="decimal"/>
      <w:lvlText w:val="%1.%2.%3.%4.%5.%6.%7"/>
      <w:lvlJc w:val="left"/>
      <w:pPr>
        <w:tabs>
          <w:tab w:val="left" w:pos="1296"/>
        </w:tabs>
        <w:ind w:left="1296" w:hanging="1296"/>
      </w:pPr>
      <w:rPr>
        <w:rFonts w:hint="eastAsia"/>
        <w:b w:val="0"/>
        <w:bCs/>
        <w:i w:val="0"/>
        <w:iCs w:val="0"/>
        <w:sz w:val="21"/>
        <w:szCs w:val="21"/>
        <w:u w:val="none"/>
      </w:rPr>
    </w:lvl>
    <w:lvl w:ilvl="7" w:tentative="0">
      <w:start w:val="1"/>
      <w:numFmt w:val="decimal"/>
      <w:lvlText w:val="%1.%2.%3.%4.%5.%6.%7.%8"/>
      <w:lvlJc w:val="left"/>
      <w:pPr>
        <w:tabs>
          <w:tab w:val="left" w:pos="1440"/>
        </w:tabs>
        <w:ind w:left="1440" w:hanging="1440"/>
      </w:pPr>
      <w:rPr>
        <w:rFonts w:hint="eastAsia"/>
        <w:b/>
        <w:bCs/>
        <w:i w:val="0"/>
        <w:iCs w:val="0"/>
        <w:strike w:val="0"/>
        <w:dstrike w:val="0"/>
        <w:outline w:val="0"/>
        <w:shadow w:val="0"/>
        <w:emboss w:val="0"/>
        <w:imprint w:val="0"/>
        <w:color w:val="auto"/>
        <w:sz w:val="21"/>
        <w:szCs w:val="21"/>
        <w:vertAlign w:val="baseline"/>
      </w:rPr>
    </w:lvl>
    <w:lvl w:ilvl="8" w:tentative="0">
      <w:start w:val="1"/>
      <w:numFmt w:val="decimal"/>
      <w:lvlText w:val="%1.%2.%3.%4.%5.%6.%7.%8.%9"/>
      <w:lvlJc w:val="left"/>
      <w:pPr>
        <w:tabs>
          <w:tab w:val="left" w:pos="1584"/>
        </w:tabs>
        <w:ind w:left="1584" w:hanging="1584"/>
      </w:pPr>
      <w:rPr>
        <w:rFonts w:hint="eastAsia"/>
        <w:b/>
        <w:bCs/>
        <w:i w:val="0"/>
        <w:iCs w:val="0"/>
        <w:color w:val="auto"/>
        <w:sz w:val="21"/>
        <w:szCs w:val="21"/>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61"/>
    <w:rsid w:val="00061A18"/>
    <w:rsid w:val="00193A59"/>
    <w:rsid w:val="00194E24"/>
    <w:rsid w:val="001C643A"/>
    <w:rsid w:val="002A60C8"/>
    <w:rsid w:val="004223D6"/>
    <w:rsid w:val="004E061E"/>
    <w:rsid w:val="005112C4"/>
    <w:rsid w:val="00593D44"/>
    <w:rsid w:val="005A0160"/>
    <w:rsid w:val="005C7C95"/>
    <w:rsid w:val="00713706"/>
    <w:rsid w:val="00833029"/>
    <w:rsid w:val="009479D8"/>
    <w:rsid w:val="00A738D6"/>
    <w:rsid w:val="00A765C6"/>
    <w:rsid w:val="00BD2C1F"/>
    <w:rsid w:val="00D1735A"/>
    <w:rsid w:val="00D202A9"/>
    <w:rsid w:val="00D31D61"/>
    <w:rsid w:val="00D7326E"/>
    <w:rsid w:val="00FC2E19"/>
    <w:rsid w:val="2882567E"/>
    <w:rsid w:val="2DA32AA6"/>
    <w:rsid w:val="2E9A3B07"/>
    <w:rsid w:val="33C245C8"/>
    <w:rsid w:val="4AC46852"/>
    <w:rsid w:val="58964717"/>
    <w:rsid w:val="61093BD0"/>
    <w:rsid w:val="625B4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ind w:left="0" w:firstLine="0"/>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iCs/>
    </w:rPr>
  </w:style>
  <w:style w:type="character" w:customStyle="1" w:styleId="9">
    <w:name w:val="批注框文本 Char"/>
    <w:basedOn w:val="6"/>
    <w:link w:val="3"/>
    <w:semiHidden/>
    <w:qFormat/>
    <w:uiPriority w:val="99"/>
    <w:rPr>
      <w:sz w:val="18"/>
      <w:szCs w:val="18"/>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paragraph" w:customStyle="1" w:styleId="12">
    <w:name w:val="Table Text"/>
    <w:basedOn w:val="1"/>
    <w:qFormat/>
    <w:uiPriority w:val="0"/>
    <w:pPr>
      <w:topLinePunct/>
      <w:adjustRightInd w:val="0"/>
      <w:snapToGrid w:val="0"/>
      <w:spacing w:before="80" w:after="80" w:line="240" w:lineRule="atLeast"/>
      <w:jc w:val="left"/>
    </w:pPr>
    <w:rPr>
      <w:rFonts w:ascii="Times New Roman" w:hAnsi="Times New Roman" w:eastAsia="宋体" w:cs="Arial"/>
      <w:snapToGrid w:val="0"/>
      <w:kern w:val="0"/>
      <w:szCs w:val="21"/>
    </w:rPr>
  </w:style>
  <w:style w:type="paragraph" w:customStyle="1" w:styleId="13">
    <w:name w:val="el-message__content8"/>
    <w:basedOn w:val="1"/>
    <w:qFormat/>
    <w:uiPriority w:val="0"/>
    <w:pPr>
      <w:spacing w:line="15" w:lineRule="atLeast"/>
      <w:jc w:val="left"/>
    </w:pPr>
    <w:rPr>
      <w:rFonts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273</Words>
  <Characters>1561</Characters>
  <Lines>13</Lines>
  <Paragraphs>3</Paragraphs>
  <TotalTime>179</TotalTime>
  <ScaleCrop>false</ScaleCrop>
  <LinksUpToDate>false</LinksUpToDate>
  <CharactersWithSpaces>1831</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2018-04-23T02:00:00Z</dcterms:created>
  <dc:creator>wangshuang</dc:creator>
  <cp:lastModifiedBy>王双</cp:lastModifiedBy>
  <dcterms:modified xsi:type="dcterms:W3CDTF">2020-07-28T05:24:46Z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